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431B" w14:textId="19922FC3" w:rsidR="00D04747" w:rsidRDefault="00D04747" w:rsidP="00D04747">
      <w:pPr>
        <w:ind w:left="-1418"/>
      </w:pPr>
      <w:r w:rsidRPr="00D93CFE">
        <w:rPr>
          <w:noProof/>
          <w:lang w:eastAsia="en-GB"/>
        </w:rPr>
        <w:drawing>
          <wp:inline distT="0" distB="0" distL="0" distR="0" wp14:anchorId="38BA4987" wp14:editId="162C9CD4">
            <wp:extent cx="4311015" cy="1123950"/>
            <wp:effectExtent l="0" t="0" r="0" b="0"/>
            <wp:docPr id="17" name="Picture 17" descr="L:\02 Policy Campaigns\Branding\BCC econom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02 Policy Campaigns\Branding\BCC economics.p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311015"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48D2EB8" w14:textId="77777777" w:rsidR="00250772" w:rsidRPr="00250772" w:rsidRDefault="00250772" w:rsidP="00250772">
      <w:pPr>
        <w:spacing w:line="240" w:lineRule="auto"/>
        <w:jc w:val="left"/>
        <w:rPr>
          <w:rFonts w:ascii="Times New Roman" w:eastAsia="Times New Roman" w:hAnsi="Times New Roman" w:cs="Times New Roman"/>
          <w:sz w:val="24"/>
          <w:szCs w:val="24"/>
          <w:lang w:eastAsia="en-GB"/>
        </w:rPr>
      </w:pPr>
      <w:bookmarkStart w:id="0" w:name="_Hlk484758568"/>
      <w:bookmarkEnd w:id="0"/>
      <w:r>
        <w:rPr>
          <w:noProof/>
          <w:lang w:eastAsia="en-GB"/>
        </w:rPr>
        <mc:AlternateContent>
          <mc:Choice Requires="wps">
            <w:drawing>
              <wp:anchor distT="0" distB="0" distL="114300" distR="114300" simplePos="0" relativeHeight="251658241" behindDoc="0" locked="0" layoutInCell="1" allowOverlap="1" wp14:anchorId="71F6B42A" wp14:editId="3D48B04F">
                <wp:simplePos x="0" y="0"/>
                <wp:positionH relativeFrom="margin">
                  <wp:posOffset>-420370</wp:posOffset>
                </wp:positionH>
                <wp:positionV relativeFrom="paragraph">
                  <wp:posOffset>268605</wp:posOffset>
                </wp:positionV>
                <wp:extent cx="6572250" cy="676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6572250" cy="676275"/>
                        </a:xfrm>
                        <a:prstGeom prst="rect">
                          <a:avLst/>
                        </a:prstGeom>
                        <a:solidFill>
                          <a:schemeClr val="lt1"/>
                        </a:solidFill>
                        <a:ln w="6350">
                          <a:noFill/>
                        </a:ln>
                      </wps:spPr>
                      <wps:txbx>
                        <w:txbxContent>
                          <w:p w14:paraId="5864C927" w14:textId="7BDF5E91" w:rsidR="00B870B9" w:rsidRPr="00FC61A1" w:rsidRDefault="00B870B9" w:rsidP="00D04747">
                            <w:pPr>
                              <w:jc w:val="left"/>
                              <w:rPr>
                                <w:rFonts w:ascii="Gotham Light" w:hAnsi="Gotham Light"/>
                                <w:sz w:val="32"/>
                                <w:szCs w:val="32"/>
                              </w:rPr>
                            </w:pPr>
                            <w:r w:rsidRPr="001C1451">
                              <w:rPr>
                                <w:rFonts w:ascii="Gotham Light" w:hAnsi="Gotham Light"/>
                                <w:b/>
                              </w:rPr>
                              <w:t>BRITISH CHAMBERS OF COMMERCE</w:t>
                            </w:r>
                            <w:r w:rsidRPr="00FC61A1">
                              <w:br/>
                            </w:r>
                            <w:r>
                              <w:rPr>
                                <w:rFonts w:ascii="Gotham Bold" w:hAnsi="Gotham Bold"/>
                                <w:b/>
                                <w:color w:val="ED1849"/>
                                <w:sz w:val="48"/>
                                <w:szCs w:val="48"/>
                              </w:rPr>
                              <w:t>QUARTERLY ECONOMIC FORECAST</w:t>
                            </w:r>
                            <w:r w:rsidRPr="00FC61A1">
                              <w:rPr>
                                <w:rFonts w:ascii="Gotham Bold" w:hAnsi="Gotham Bold"/>
                                <w:color w:val="ED1849"/>
                                <w:sz w:val="44"/>
                                <w:szCs w:val="44"/>
                              </w:rPr>
                              <w:t xml:space="preserve"> </w:t>
                            </w:r>
                            <w:r>
                              <w:rPr>
                                <w:rFonts w:ascii="Gotham Light" w:hAnsi="Gotham Light"/>
                                <w:sz w:val="32"/>
                                <w:szCs w:val="32"/>
                              </w:rPr>
                              <w:t>Q</w:t>
                            </w:r>
                            <w:r w:rsidR="00C362DC">
                              <w:rPr>
                                <w:rFonts w:ascii="Gotham Light" w:hAnsi="Gotham Light"/>
                                <w:sz w:val="32"/>
                                <w:szCs w:val="32"/>
                              </w:rPr>
                              <w:t>4</w:t>
                            </w:r>
                            <w:r w:rsidR="00B87747">
                              <w:rPr>
                                <w:rFonts w:ascii="Gotham Light" w:hAnsi="Gotham Light"/>
                                <w:sz w:val="32"/>
                                <w:szCs w:val="32"/>
                              </w:rPr>
                              <w:t xml:space="preserve"> 201</w:t>
                            </w:r>
                            <w:r w:rsidR="00C21150">
                              <w:rPr>
                                <w:rFonts w:ascii="Gotham Light" w:hAnsi="Gotham Light"/>
                                <w:sz w:val="32"/>
                                <w:szCs w:val="32"/>
                              </w:rPr>
                              <w:t>9</w:t>
                            </w:r>
                            <w:r w:rsidRPr="00FC61A1">
                              <w:rPr>
                                <w:rFonts w:ascii="Gotham Light" w:hAnsi="Gotham Light"/>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B42A" id="_x0000_t202" coordsize="21600,21600" o:spt="202" path="m,l,21600r21600,l21600,xe">
                <v:stroke joinstyle="miter"/>
                <v:path gradientshapeok="t" o:connecttype="rect"/>
              </v:shapetype>
              <v:shape id="Text Box 55" o:spid="_x0000_s1026" type="#_x0000_t202" style="position:absolute;margin-left:-33.1pt;margin-top:21.15pt;width:517.5pt;height:5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" fillcolor="white [3201]" stroked="f" strokeweight=".5pt">
                <v:textbox>
                  <w:txbxContent>
                    <w:p w14:paraId="5864C927" w14:textId="7BDF5E91" w:rsidR="00B870B9" w:rsidRPr="00FC61A1" w:rsidRDefault="00B870B9" w:rsidP="00D04747">
                      <w:pPr>
                        <w:jc w:val="left"/>
                        <w:rPr>
                          <w:rFonts w:ascii="Gotham Light" w:hAnsi="Gotham Light"/>
                          <w:sz w:val="32"/>
                          <w:szCs w:val="32"/>
                        </w:rPr>
                      </w:pPr>
                      <w:r w:rsidRPr="001C1451">
                        <w:rPr>
                          <w:rFonts w:ascii="Gotham Light" w:hAnsi="Gotham Light"/>
                          <w:b/>
                        </w:rPr>
                        <w:t>BRITISH CHAMBERS OF COMMERCE</w:t>
                      </w:r>
                      <w:r w:rsidRPr="00FC61A1">
                        <w:br/>
                      </w:r>
                      <w:r>
                        <w:rPr>
                          <w:rFonts w:ascii="Gotham Bold" w:hAnsi="Gotham Bold"/>
                          <w:b/>
                          <w:color w:val="ED1849"/>
                          <w:sz w:val="48"/>
                          <w:szCs w:val="48"/>
                        </w:rPr>
                        <w:t>QUARTERLY ECONOMIC FORECAST</w:t>
                      </w:r>
                      <w:r w:rsidRPr="00FC61A1">
                        <w:rPr>
                          <w:rFonts w:ascii="Gotham Bold" w:hAnsi="Gotham Bold"/>
                          <w:color w:val="ED1849"/>
                          <w:sz w:val="44"/>
                          <w:szCs w:val="44"/>
                        </w:rPr>
                        <w:t xml:space="preserve"> </w:t>
                      </w:r>
                      <w:r>
                        <w:rPr>
                          <w:rFonts w:ascii="Gotham Light" w:hAnsi="Gotham Light"/>
                          <w:sz w:val="32"/>
                          <w:szCs w:val="32"/>
                        </w:rPr>
                        <w:t>Q</w:t>
                      </w:r>
                      <w:r w:rsidR="00C362DC">
                        <w:rPr>
                          <w:rFonts w:ascii="Gotham Light" w:hAnsi="Gotham Light"/>
                          <w:sz w:val="32"/>
                          <w:szCs w:val="32"/>
                        </w:rPr>
                        <w:t>4</w:t>
                      </w:r>
                      <w:r w:rsidR="00B87747">
                        <w:rPr>
                          <w:rFonts w:ascii="Gotham Light" w:hAnsi="Gotham Light"/>
                          <w:sz w:val="32"/>
                          <w:szCs w:val="32"/>
                        </w:rPr>
                        <w:t xml:space="preserve"> 201</w:t>
                      </w:r>
                      <w:r w:rsidR="00C21150">
                        <w:rPr>
                          <w:rFonts w:ascii="Gotham Light" w:hAnsi="Gotham Light"/>
                          <w:sz w:val="32"/>
                          <w:szCs w:val="32"/>
                        </w:rPr>
                        <w:t>9</w:t>
                      </w:r>
                      <w:r w:rsidRPr="00FC61A1">
                        <w:rPr>
                          <w:rFonts w:ascii="Gotham Light" w:hAnsi="Gotham Light"/>
                          <w:sz w:val="32"/>
                          <w:szCs w:val="32"/>
                        </w:rPr>
                        <w:br/>
                      </w:r>
                    </w:p>
                  </w:txbxContent>
                </v:textbox>
                <w10:wrap anchorx="margin"/>
              </v:shape>
            </w:pict>
          </mc:Fallback>
        </mc:AlternateContent>
      </w:r>
      <w:r>
        <w:tab/>
      </w:r>
      <w:r w:rsidRPr="00250772">
        <w:rPr>
          <w:rFonts w:ascii="Arial" w:eastAsia="Times New Roman" w:hAnsi="Arial" w:cs="Arial"/>
          <w:b/>
          <w:bCs/>
          <w:color w:val="EF1243"/>
          <w:sz w:val="24"/>
          <w:szCs w:val="24"/>
          <w:shd w:val="clear" w:color="auto" w:fill="FFFFFF"/>
          <w:lang w:eastAsia="en-GB"/>
        </w:rPr>
        <w:t>Embargo: 00.01hrs Monday 9 December 2019</w:t>
      </w:r>
      <w:r w:rsidRPr="00250772">
        <w:rPr>
          <w:rFonts w:ascii="Arial" w:eastAsia="Times New Roman" w:hAnsi="Arial" w:cs="Arial"/>
          <w:sz w:val="24"/>
          <w:szCs w:val="24"/>
          <w:shd w:val="clear" w:color="auto" w:fill="FFFFFF"/>
          <w:lang w:eastAsia="en-GB"/>
        </w:rPr>
        <w:t> </w:t>
      </w:r>
    </w:p>
    <w:p w14:paraId="5AFD2066" w14:textId="57461A4A" w:rsidR="00D04747" w:rsidRDefault="00D04747" w:rsidP="00250772">
      <w:pPr>
        <w:tabs>
          <w:tab w:val="left" w:pos="553"/>
        </w:tabs>
      </w:pPr>
    </w:p>
    <w:p w14:paraId="3BD0CEBC" w14:textId="77777777" w:rsidR="00D04747" w:rsidRDefault="00D04747" w:rsidP="00D04747"/>
    <w:p w14:paraId="5497C86E" w14:textId="15500019" w:rsidR="00D04747" w:rsidRDefault="00D04747" w:rsidP="00D04747"/>
    <w:p w14:paraId="5DF0FE66" w14:textId="39208631" w:rsidR="00D04747" w:rsidRDefault="006C1313" w:rsidP="00D04747">
      <w:pPr>
        <w:pStyle w:val="Heading2"/>
        <w:spacing w:before="107"/>
      </w:pPr>
      <w:r>
        <w:rPr>
          <w:noProof/>
          <w:lang w:eastAsia="en-GB"/>
        </w:rPr>
        <mc:AlternateContent>
          <mc:Choice Requires="wps">
            <w:drawing>
              <wp:anchor distT="0" distB="0" distL="114300" distR="114300" simplePos="0" relativeHeight="251658243" behindDoc="0" locked="0" layoutInCell="1" allowOverlap="1" wp14:anchorId="671FB29C" wp14:editId="7E0023D4">
                <wp:simplePos x="0" y="0"/>
                <wp:positionH relativeFrom="margin">
                  <wp:posOffset>-416560</wp:posOffset>
                </wp:positionH>
                <wp:positionV relativeFrom="paragraph">
                  <wp:posOffset>354445</wp:posOffset>
                </wp:positionV>
                <wp:extent cx="6581775" cy="8934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81775" cy="893445"/>
                        </a:xfrm>
                        <a:prstGeom prst="rect">
                          <a:avLst/>
                        </a:prstGeom>
                        <a:noFill/>
                        <a:ln w="6350">
                          <a:noFill/>
                        </a:ln>
                      </wps:spPr>
                      <wps:txbx>
                        <w:txbxContent>
                          <w:p w14:paraId="00CFD69D" w14:textId="0AC5B44A" w:rsidR="00B870B9" w:rsidRPr="008F055A" w:rsidRDefault="00B870B9" w:rsidP="00D04747">
                            <w:pPr>
                              <w:spacing w:line="240" w:lineRule="auto"/>
                              <w:rPr>
                                <w:rFonts w:ascii="Arial" w:hAnsi="Arial" w:cs="Arial"/>
                                <w:b/>
                                <w:color w:val="ED1849"/>
                                <w:sz w:val="24"/>
                                <w:szCs w:val="24"/>
                              </w:rPr>
                            </w:pPr>
                            <w:r w:rsidRPr="008F055A">
                              <w:rPr>
                                <w:rFonts w:ascii="Arial" w:hAnsi="Arial" w:cs="Arial"/>
                                <w:b/>
                                <w:color w:val="ED1849"/>
                                <w:sz w:val="24"/>
                                <w:szCs w:val="24"/>
                              </w:rPr>
                              <w:t>Headlines:</w:t>
                            </w:r>
                          </w:p>
                          <w:p w14:paraId="63387385" w14:textId="62168D7D" w:rsidR="006C1313" w:rsidRPr="00572EBA" w:rsidRDefault="006C1313" w:rsidP="0040584C">
                            <w:pPr>
                              <w:pStyle w:val="ListParagraph"/>
                              <w:numPr>
                                <w:ilvl w:val="0"/>
                                <w:numId w:val="1"/>
                              </w:numPr>
                              <w:rPr>
                                <w:rFonts w:ascii="Arial" w:hAnsi="Arial" w:cs="Arial"/>
                                <w:color w:val="ED1849"/>
                              </w:rPr>
                            </w:pPr>
                            <w:r w:rsidRPr="00572EBA">
                              <w:rPr>
                                <w:rFonts w:ascii="Arial" w:hAnsi="Arial" w:cs="Arial"/>
                                <w:color w:val="ED1849"/>
                              </w:rPr>
                              <w:t>UK GDP forecasted to grow at 1.</w:t>
                            </w:r>
                            <w:r w:rsidR="00E90523">
                              <w:rPr>
                                <w:rFonts w:ascii="Arial" w:hAnsi="Arial" w:cs="Arial"/>
                                <w:color w:val="ED1849"/>
                              </w:rPr>
                              <w:t>3</w:t>
                            </w:r>
                            <w:r w:rsidRPr="00572EBA">
                              <w:rPr>
                                <w:rFonts w:ascii="Arial" w:hAnsi="Arial" w:cs="Arial"/>
                                <w:color w:val="ED1849"/>
                              </w:rPr>
                              <w:t xml:space="preserve">% in 2019, </w:t>
                            </w:r>
                            <w:r w:rsidR="00E90523">
                              <w:rPr>
                                <w:rFonts w:ascii="Arial" w:hAnsi="Arial" w:cs="Arial"/>
                                <w:color w:val="ED1849"/>
                              </w:rPr>
                              <w:t>1.0</w:t>
                            </w:r>
                            <w:r w:rsidRPr="00572EBA">
                              <w:rPr>
                                <w:rFonts w:ascii="Arial" w:hAnsi="Arial" w:cs="Arial"/>
                                <w:color w:val="ED1849"/>
                              </w:rPr>
                              <w:t>% in 2020 and 1.</w:t>
                            </w:r>
                            <w:r w:rsidR="00E90523">
                              <w:rPr>
                                <w:rFonts w:ascii="Arial" w:hAnsi="Arial" w:cs="Arial"/>
                                <w:color w:val="ED1849"/>
                              </w:rPr>
                              <w:t>3</w:t>
                            </w:r>
                            <w:r w:rsidRPr="00572EBA">
                              <w:rPr>
                                <w:rFonts w:ascii="Arial" w:hAnsi="Arial" w:cs="Arial"/>
                                <w:color w:val="ED1849"/>
                              </w:rPr>
                              <w:t>% in 2021</w:t>
                            </w:r>
                          </w:p>
                          <w:p w14:paraId="6B30852C" w14:textId="3F71D6FB" w:rsidR="00205749" w:rsidRDefault="00205749" w:rsidP="006C1313">
                            <w:pPr>
                              <w:pStyle w:val="ListParagraph"/>
                              <w:numPr>
                                <w:ilvl w:val="0"/>
                                <w:numId w:val="1"/>
                              </w:numPr>
                              <w:rPr>
                                <w:rFonts w:ascii="Arial" w:hAnsi="Arial" w:cs="Arial"/>
                                <w:color w:val="ED1849"/>
                              </w:rPr>
                            </w:pPr>
                            <w:r w:rsidRPr="00205749">
                              <w:rPr>
                                <w:rFonts w:ascii="Arial" w:hAnsi="Arial" w:cs="Arial"/>
                                <w:color w:val="ED1849"/>
                              </w:rPr>
                              <w:t>Business investment is forecast to contract by 1.0% in 2019 and by a further 0.7% in 2020</w:t>
                            </w:r>
                          </w:p>
                          <w:p w14:paraId="7E36B566" w14:textId="7A251F6D" w:rsidR="002D77EA" w:rsidRPr="00572EBA" w:rsidRDefault="00205749" w:rsidP="00205749">
                            <w:pPr>
                              <w:pStyle w:val="ListParagraph"/>
                              <w:numPr>
                                <w:ilvl w:val="0"/>
                                <w:numId w:val="1"/>
                              </w:numPr>
                              <w:rPr>
                                <w:rFonts w:ascii="Arial" w:hAnsi="Arial" w:cs="Arial"/>
                                <w:color w:val="ED1849"/>
                              </w:rPr>
                            </w:pPr>
                            <w:r w:rsidRPr="00205749">
                              <w:rPr>
                                <w:rFonts w:ascii="Arial" w:hAnsi="Arial" w:cs="Arial"/>
                                <w:color w:val="ED1849"/>
                              </w:rPr>
                              <w:t xml:space="preserve">Worsening global trends and </w:t>
                            </w:r>
                            <w:r>
                              <w:rPr>
                                <w:rFonts w:ascii="Arial" w:hAnsi="Arial" w:cs="Arial"/>
                                <w:color w:val="ED1849"/>
                              </w:rPr>
                              <w:t xml:space="preserve">Brexit </w:t>
                            </w:r>
                            <w:r w:rsidRPr="00205749">
                              <w:rPr>
                                <w:rFonts w:ascii="Arial" w:hAnsi="Arial" w:cs="Arial"/>
                                <w:color w:val="ED1849"/>
                              </w:rPr>
                              <w:t xml:space="preserve">uncertainty </w:t>
                            </w:r>
                            <w:r>
                              <w:rPr>
                                <w:rFonts w:ascii="Arial" w:hAnsi="Arial" w:cs="Arial"/>
                                <w:color w:val="ED1849"/>
                              </w:rPr>
                              <w:t>are key downside risks</w:t>
                            </w:r>
                            <w:r w:rsidRPr="00205749">
                              <w:rPr>
                                <w:rFonts w:ascii="Arial" w:hAnsi="Arial" w:cs="Arial"/>
                                <w:color w:val="ED1849"/>
                              </w:rPr>
                              <w:t xml:space="preserve"> for the UK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B29C" id="Text Box 12" o:spid="_x0000_s1027" type="#_x0000_t202" style="position:absolute;left:0;text-align:left;margin-left:-32.8pt;margin-top:27.9pt;width:518.25pt;height:7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" filled="f" stroked="f" strokeweight=".5pt">
                <v:textbox>
                  <w:txbxContent>
                    <w:p w14:paraId="00CFD69D" w14:textId="0AC5B44A" w:rsidR="00B870B9" w:rsidRPr="008F055A" w:rsidRDefault="00B870B9" w:rsidP="00D04747">
                      <w:pPr>
                        <w:spacing w:line="240" w:lineRule="auto"/>
                        <w:rPr>
                          <w:rFonts w:ascii="Arial" w:hAnsi="Arial" w:cs="Arial"/>
                          <w:b/>
                          <w:color w:val="ED1849"/>
                          <w:sz w:val="24"/>
                          <w:szCs w:val="24"/>
                        </w:rPr>
                      </w:pPr>
                      <w:r w:rsidRPr="008F055A">
                        <w:rPr>
                          <w:rFonts w:ascii="Arial" w:hAnsi="Arial" w:cs="Arial"/>
                          <w:b/>
                          <w:color w:val="ED1849"/>
                          <w:sz w:val="24"/>
                          <w:szCs w:val="24"/>
                        </w:rPr>
                        <w:t>Headlines:</w:t>
                      </w:r>
                    </w:p>
                    <w:p w14:paraId="63387385" w14:textId="62168D7D" w:rsidR="006C1313" w:rsidRPr="00572EBA" w:rsidRDefault="006C1313" w:rsidP="0040584C">
                      <w:pPr>
                        <w:pStyle w:val="ListParagraph"/>
                        <w:numPr>
                          <w:ilvl w:val="0"/>
                          <w:numId w:val="1"/>
                        </w:numPr>
                        <w:rPr>
                          <w:rFonts w:ascii="Arial" w:hAnsi="Arial" w:cs="Arial"/>
                          <w:color w:val="ED1849"/>
                        </w:rPr>
                      </w:pPr>
                      <w:r w:rsidRPr="00572EBA">
                        <w:rPr>
                          <w:rFonts w:ascii="Arial" w:hAnsi="Arial" w:cs="Arial"/>
                          <w:color w:val="ED1849"/>
                        </w:rPr>
                        <w:t>UK GDP forecasted to grow at 1.</w:t>
                      </w:r>
                      <w:r w:rsidR="00E90523">
                        <w:rPr>
                          <w:rFonts w:ascii="Arial" w:hAnsi="Arial" w:cs="Arial"/>
                          <w:color w:val="ED1849"/>
                        </w:rPr>
                        <w:t>3</w:t>
                      </w:r>
                      <w:r w:rsidRPr="00572EBA">
                        <w:rPr>
                          <w:rFonts w:ascii="Arial" w:hAnsi="Arial" w:cs="Arial"/>
                          <w:color w:val="ED1849"/>
                        </w:rPr>
                        <w:t xml:space="preserve">% in 2019, </w:t>
                      </w:r>
                      <w:r w:rsidR="00E90523">
                        <w:rPr>
                          <w:rFonts w:ascii="Arial" w:hAnsi="Arial" w:cs="Arial"/>
                          <w:color w:val="ED1849"/>
                        </w:rPr>
                        <w:t>1.0</w:t>
                      </w:r>
                      <w:r w:rsidRPr="00572EBA">
                        <w:rPr>
                          <w:rFonts w:ascii="Arial" w:hAnsi="Arial" w:cs="Arial"/>
                          <w:color w:val="ED1849"/>
                        </w:rPr>
                        <w:t>% in 2020 and 1.</w:t>
                      </w:r>
                      <w:r w:rsidR="00E90523">
                        <w:rPr>
                          <w:rFonts w:ascii="Arial" w:hAnsi="Arial" w:cs="Arial"/>
                          <w:color w:val="ED1849"/>
                        </w:rPr>
                        <w:t>3</w:t>
                      </w:r>
                      <w:r w:rsidRPr="00572EBA">
                        <w:rPr>
                          <w:rFonts w:ascii="Arial" w:hAnsi="Arial" w:cs="Arial"/>
                          <w:color w:val="ED1849"/>
                        </w:rPr>
                        <w:t>% in 2021</w:t>
                      </w:r>
                    </w:p>
                    <w:p w14:paraId="6B30852C" w14:textId="3F71D6FB" w:rsidR="00205749" w:rsidRDefault="00205749" w:rsidP="006C1313">
                      <w:pPr>
                        <w:pStyle w:val="ListParagraph"/>
                        <w:numPr>
                          <w:ilvl w:val="0"/>
                          <w:numId w:val="1"/>
                        </w:numPr>
                        <w:rPr>
                          <w:rFonts w:ascii="Arial" w:hAnsi="Arial" w:cs="Arial"/>
                          <w:color w:val="ED1849"/>
                        </w:rPr>
                      </w:pPr>
                      <w:r w:rsidRPr="00205749">
                        <w:rPr>
                          <w:rFonts w:ascii="Arial" w:hAnsi="Arial" w:cs="Arial"/>
                          <w:color w:val="ED1849"/>
                        </w:rPr>
                        <w:t>Business investment is forecast to contract by 1.0% in 2019 and by a further 0.7% in 2020</w:t>
                      </w:r>
                    </w:p>
                    <w:p w14:paraId="7E36B566" w14:textId="7A251F6D" w:rsidR="002D77EA" w:rsidRPr="00572EBA" w:rsidRDefault="00205749" w:rsidP="00205749">
                      <w:pPr>
                        <w:pStyle w:val="ListParagraph"/>
                        <w:numPr>
                          <w:ilvl w:val="0"/>
                          <w:numId w:val="1"/>
                        </w:numPr>
                        <w:rPr>
                          <w:rFonts w:ascii="Arial" w:hAnsi="Arial" w:cs="Arial"/>
                          <w:color w:val="ED1849"/>
                        </w:rPr>
                      </w:pPr>
                      <w:r w:rsidRPr="00205749">
                        <w:rPr>
                          <w:rFonts w:ascii="Arial" w:hAnsi="Arial" w:cs="Arial"/>
                          <w:color w:val="ED1849"/>
                        </w:rPr>
                        <w:t xml:space="preserve">Worsening global trends and </w:t>
                      </w:r>
                      <w:r>
                        <w:rPr>
                          <w:rFonts w:ascii="Arial" w:hAnsi="Arial" w:cs="Arial"/>
                          <w:color w:val="ED1849"/>
                        </w:rPr>
                        <w:t xml:space="preserve">Brexit </w:t>
                      </w:r>
                      <w:r w:rsidRPr="00205749">
                        <w:rPr>
                          <w:rFonts w:ascii="Arial" w:hAnsi="Arial" w:cs="Arial"/>
                          <w:color w:val="ED1849"/>
                        </w:rPr>
                        <w:t xml:space="preserve">uncertainty </w:t>
                      </w:r>
                      <w:r>
                        <w:rPr>
                          <w:rFonts w:ascii="Arial" w:hAnsi="Arial" w:cs="Arial"/>
                          <w:color w:val="ED1849"/>
                        </w:rPr>
                        <w:t>are key downside risks</w:t>
                      </w:r>
                      <w:r w:rsidRPr="00205749">
                        <w:rPr>
                          <w:rFonts w:ascii="Arial" w:hAnsi="Arial" w:cs="Arial"/>
                          <w:color w:val="ED1849"/>
                        </w:rPr>
                        <w:t xml:space="preserve"> for the UK economy</w:t>
                      </w:r>
                    </w:p>
                  </w:txbxContent>
                </v:textbox>
                <w10:wrap anchorx="margin"/>
              </v:shape>
            </w:pict>
          </mc:Fallback>
        </mc:AlternateContent>
      </w:r>
    </w:p>
    <w:p w14:paraId="162CAE8F" w14:textId="4ED9DA8B" w:rsidR="009A3BC2" w:rsidRDefault="009A3BC2" w:rsidP="00D04747">
      <w:pPr>
        <w:spacing w:line="562" w:lineRule="exact"/>
        <w:rPr>
          <w:rFonts w:ascii="Gotham Light" w:eastAsia="Gotham Light" w:hAnsi="Gotham Light" w:cs="Gotham Light"/>
          <w:sz w:val="28"/>
          <w:szCs w:val="28"/>
          <w:lang w:val="en-US"/>
        </w:rPr>
      </w:pPr>
    </w:p>
    <w:p w14:paraId="16A1E97B" w14:textId="77777777" w:rsidR="009A3BC2" w:rsidRDefault="009A3BC2" w:rsidP="009A3BC2">
      <w:pPr>
        <w:pStyle w:val="NoSpacing"/>
        <w:rPr>
          <w:lang w:val="en-US"/>
        </w:rPr>
      </w:pPr>
    </w:p>
    <w:p w14:paraId="52927AF5" w14:textId="4B22DD21" w:rsidR="00D04747" w:rsidRDefault="002D77EA" w:rsidP="00D04747">
      <w:pPr>
        <w:spacing w:line="562" w:lineRule="exact"/>
        <w:rPr>
          <w:sz w:val="48"/>
        </w:rPr>
      </w:pPr>
      <w:r>
        <w:rPr>
          <w:noProof/>
          <w:lang w:eastAsia="en-GB"/>
        </w:rPr>
        <mc:AlternateContent>
          <mc:Choice Requires="wps">
            <w:drawing>
              <wp:anchor distT="0" distB="0" distL="114300" distR="114300" simplePos="0" relativeHeight="251658242" behindDoc="0" locked="0" layoutInCell="1" allowOverlap="1" wp14:anchorId="69B16C3D" wp14:editId="341898C7">
                <wp:simplePos x="0" y="0"/>
                <wp:positionH relativeFrom="margin">
                  <wp:posOffset>-314325</wp:posOffset>
                </wp:positionH>
                <wp:positionV relativeFrom="paragraph">
                  <wp:posOffset>385444</wp:posOffset>
                </wp:positionV>
                <wp:extent cx="6276975"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C5E9A" id="Straight Connector 56"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30.35pt" to="469.5pt,3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" strokecolor="#aeaaaa [2414]" strokeweight=".5pt">
                <v:stroke joinstyle="miter"/>
                <w10:wrap anchorx="margin"/>
              </v:line>
            </w:pict>
          </mc:Fallback>
        </mc:AlternateContent>
      </w:r>
    </w:p>
    <w:p w14:paraId="5883DA3A" w14:textId="138A191A" w:rsidR="00D04747" w:rsidRDefault="00EA596C" w:rsidP="00D04747">
      <w:r>
        <w:rPr>
          <w:noProof/>
          <w:lang w:eastAsia="en-GB"/>
        </w:rPr>
        <mc:AlternateContent>
          <mc:Choice Requires="wps">
            <w:drawing>
              <wp:anchor distT="0" distB="0" distL="114300" distR="114300" simplePos="0" relativeHeight="251658244" behindDoc="0" locked="0" layoutInCell="1" allowOverlap="1" wp14:anchorId="06F84752" wp14:editId="481D6465">
                <wp:simplePos x="0" y="0"/>
                <wp:positionH relativeFrom="page">
                  <wp:posOffset>592667</wp:posOffset>
                </wp:positionH>
                <wp:positionV relativeFrom="paragraph">
                  <wp:posOffset>85937</wp:posOffset>
                </wp:positionV>
                <wp:extent cx="6358466" cy="1515533"/>
                <wp:effectExtent l="0" t="0" r="0" b="0"/>
                <wp:wrapNone/>
                <wp:docPr id="9" name="Text Box 9"/>
                <wp:cNvGraphicFramePr/>
                <a:graphic xmlns:a="http://schemas.openxmlformats.org/drawingml/2006/main">
                  <a:graphicData uri="http://schemas.microsoft.com/office/word/2010/wordprocessingShape">
                    <wps:wsp>
                      <wps:cNvSpPr txBox="1"/>
                      <wps:spPr>
                        <a:xfrm>
                          <a:off x="0" y="0"/>
                          <a:ext cx="6358466" cy="1515533"/>
                        </a:xfrm>
                        <a:prstGeom prst="rect">
                          <a:avLst/>
                        </a:prstGeom>
                        <a:noFill/>
                        <a:ln w="6350">
                          <a:noFill/>
                        </a:ln>
                      </wps:spPr>
                      <wps:txbx>
                        <w:txbxContent>
                          <w:p w14:paraId="683DC398" w14:textId="166FF8E5" w:rsidR="001D4561" w:rsidRDefault="00B6726E" w:rsidP="00F63BB1">
                            <w:pPr>
                              <w:rPr>
                                <w:rFonts w:ascii="Arial" w:hAnsi="Arial" w:cs="Arial"/>
                                <w:b/>
                                <w:color w:val="ED1849"/>
                              </w:rPr>
                            </w:pPr>
                            <w:r>
                              <w:rPr>
                                <w:rFonts w:ascii="Arial" w:hAnsi="Arial" w:cs="Arial"/>
                                <w:b/>
                                <w:color w:val="ED1849"/>
                              </w:rPr>
                              <w:t xml:space="preserve">UK </w:t>
                            </w:r>
                            <w:r w:rsidR="001D4561" w:rsidRPr="001D4561">
                              <w:rPr>
                                <w:rFonts w:ascii="Arial" w:hAnsi="Arial" w:cs="Arial"/>
                                <w:b/>
                                <w:color w:val="ED1849"/>
                              </w:rPr>
                              <w:t xml:space="preserve">GDP growth </w:t>
                            </w:r>
                            <w:r>
                              <w:rPr>
                                <w:rFonts w:ascii="Arial" w:hAnsi="Arial" w:cs="Arial"/>
                                <w:b/>
                                <w:color w:val="ED1849"/>
                              </w:rPr>
                              <w:t>to remain subdued…</w:t>
                            </w:r>
                          </w:p>
                          <w:p w14:paraId="48B367E8" w14:textId="605F6698" w:rsidR="005E7B95" w:rsidRDefault="00E82E79" w:rsidP="00691479">
                            <w:pPr>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The </w:t>
                            </w:r>
                            <w:r w:rsidRPr="00B6726E">
                              <w:rPr>
                                <w:rFonts w:ascii="Arial" w:hAnsi="Arial" w:cs="Arial"/>
                                <w:color w:val="767171" w:themeColor="background2" w:themeShade="80"/>
                                <w:sz w:val="21"/>
                                <w:szCs w:val="21"/>
                              </w:rPr>
                              <w:t>British Chambers of Commerce (BCC)</w:t>
                            </w:r>
                            <w:r>
                              <w:rPr>
                                <w:rFonts w:ascii="Arial" w:hAnsi="Arial" w:cs="Arial"/>
                                <w:color w:val="767171" w:themeColor="background2" w:themeShade="80"/>
                                <w:sz w:val="21"/>
                                <w:szCs w:val="21"/>
                              </w:rPr>
                              <w:t xml:space="preserve"> expects UK</w:t>
                            </w:r>
                            <w:r w:rsidRPr="00B6726E">
                              <w:rPr>
                                <w:rFonts w:ascii="Arial" w:hAnsi="Arial" w:cs="Arial"/>
                                <w:color w:val="767171" w:themeColor="background2" w:themeShade="80"/>
                                <w:sz w:val="21"/>
                                <w:szCs w:val="21"/>
                              </w:rPr>
                              <w:t xml:space="preserve"> </w:t>
                            </w:r>
                            <w:r w:rsidR="00B6726E" w:rsidRPr="00B6726E">
                              <w:rPr>
                                <w:rFonts w:ascii="Arial" w:hAnsi="Arial" w:cs="Arial"/>
                                <w:color w:val="767171" w:themeColor="background2" w:themeShade="80"/>
                                <w:sz w:val="21"/>
                                <w:szCs w:val="21"/>
                              </w:rPr>
                              <w:t xml:space="preserve">GDP growth to slow from 1.3% for this year to 1.0% in 2020 - the weakest outturn since 2009 Although this is a slight upgrade on BCC’s previous forecast of 0.8%, it indicates that by the end of 2020 the UK economy will have experienced its second weakest decade of average annual GDP growth on record. The BCC has upgraded its growth forecast for 2021 from 1.2% to 1.3%.  The BCC’s economic forecast assumes that a messy and disorderly Brexit is avoided. A no-deal exit could lead to major, sudden and unanticipated changes for the UK economy and would lead to revisions in our next forecast.  </w:t>
                            </w:r>
                          </w:p>
                          <w:p w14:paraId="6E3CF5FB" w14:textId="77777777" w:rsidR="005E7B95" w:rsidRDefault="005E7B95" w:rsidP="00691479">
                            <w:pPr>
                              <w:rPr>
                                <w:rFonts w:ascii="Arial" w:hAnsi="Arial" w:cs="Arial"/>
                                <w:color w:val="767171" w:themeColor="background2" w:themeShade="80"/>
                                <w:sz w:val="21"/>
                                <w:szCs w:val="21"/>
                              </w:rPr>
                            </w:pPr>
                          </w:p>
                          <w:p w14:paraId="72815875" w14:textId="66E9B894" w:rsidR="00C72A4F" w:rsidRPr="005E7B95" w:rsidRDefault="00C72A4F" w:rsidP="00691479">
                            <w:pPr>
                              <w:rPr>
                                <w:rFonts w:ascii="Arial" w:hAnsi="Arial" w:cs="Arial"/>
                                <w:color w:val="767171" w:themeColor="background2"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4752" id="Text Box 9" o:spid="_x0000_s1028" type="#_x0000_t202" style="position:absolute;left:0;text-align:left;margin-left:46.65pt;margin-top:6.75pt;width:500.65pt;height:119.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" filled="f" stroked="f" strokeweight=".5pt">
                <v:textbox>
                  <w:txbxContent>
                    <w:p w14:paraId="683DC398" w14:textId="166FF8E5" w:rsidR="001D4561" w:rsidRDefault="00B6726E" w:rsidP="00F63BB1">
                      <w:pPr>
                        <w:rPr>
                          <w:rFonts w:ascii="Arial" w:hAnsi="Arial" w:cs="Arial"/>
                          <w:b/>
                          <w:color w:val="ED1849"/>
                        </w:rPr>
                      </w:pPr>
                      <w:r>
                        <w:rPr>
                          <w:rFonts w:ascii="Arial" w:hAnsi="Arial" w:cs="Arial"/>
                          <w:b/>
                          <w:color w:val="ED1849"/>
                        </w:rPr>
                        <w:t xml:space="preserve">UK </w:t>
                      </w:r>
                      <w:r w:rsidR="001D4561" w:rsidRPr="001D4561">
                        <w:rPr>
                          <w:rFonts w:ascii="Arial" w:hAnsi="Arial" w:cs="Arial"/>
                          <w:b/>
                          <w:color w:val="ED1849"/>
                        </w:rPr>
                        <w:t xml:space="preserve">GDP growth </w:t>
                      </w:r>
                      <w:r>
                        <w:rPr>
                          <w:rFonts w:ascii="Arial" w:hAnsi="Arial" w:cs="Arial"/>
                          <w:b/>
                          <w:color w:val="ED1849"/>
                        </w:rPr>
                        <w:t>to remain subdued…</w:t>
                      </w:r>
                    </w:p>
                    <w:p w14:paraId="48B367E8" w14:textId="605F6698" w:rsidR="005E7B95" w:rsidRDefault="00E82E79" w:rsidP="00691479">
                      <w:pPr>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The </w:t>
                      </w:r>
                      <w:r w:rsidRPr="00B6726E">
                        <w:rPr>
                          <w:rFonts w:ascii="Arial" w:hAnsi="Arial" w:cs="Arial"/>
                          <w:color w:val="767171" w:themeColor="background2" w:themeShade="80"/>
                          <w:sz w:val="21"/>
                          <w:szCs w:val="21"/>
                        </w:rPr>
                        <w:t>British Chambers of Commerce (BCC)</w:t>
                      </w:r>
                      <w:r>
                        <w:rPr>
                          <w:rFonts w:ascii="Arial" w:hAnsi="Arial" w:cs="Arial"/>
                          <w:color w:val="767171" w:themeColor="background2" w:themeShade="80"/>
                          <w:sz w:val="21"/>
                          <w:szCs w:val="21"/>
                        </w:rPr>
                        <w:t xml:space="preserve"> expects UK</w:t>
                      </w:r>
                      <w:r w:rsidRPr="00B6726E">
                        <w:rPr>
                          <w:rFonts w:ascii="Arial" w:hAnsi="Arial" w:cs="Arial"/>
                          <w:color w:val="767171" w:themeColor="background2" w:themeShade="80"/>
                          <w:sz w:val="21"/>
                          <w:szCs w:val="21"/>
                        </w:rPr>
                        <w:t xml:space="preserve"> </w:t>
                      </w:r>
                      <w:r w:rsidR="00B6726E" w:rsidRPr="00B6726E">
                        <w:rPr>
                          <w:rFonts w:ascii="Arial" w:hAnsi="Arial" w:cs="Arial"/>
                          <w:color w:val="767171" w:themeColor="background2" w:themeShade="80"/>
                          <w:sz w:val="21"/>
                          <w:szCs w:val="21"/>
                        </w:rPr>
                        <w:t xml:space="preserve">GDP growth to slow from 1.3% for this year to 1.0% in 2020 - the weakest outturn since 2009 Although this is a slight upgrade on BCC’s previous forecast of 0.8%, it indicates that by the end of 2020 the UK economy will have experienced its second weakest decade of average annual GDP growth on record. The BCC has upgraded its growth forecast for 2021 from 1.2% to 1.3%.  The BCC’s economic forecast assumes that a messy and disorderly Brexit is avoided. A no-deal exit could lead to major, sudden and unanticipated changes for the UK economy and would lead to revisions in our next forecast.  </w:t>
                      </w:r>
                    </w:p>
                    <w:p w14:paraId="6E3CF5FB" w14:textId="77777777" w:rsidR="005E7B95" w:rsidRDefault="005E7B95" w:rsidP="00691479">
                      <w:pPr>
                        <w:rPr>
                          <w:rFonts w:ascii="Arial" w:hAnsi="Arial" w:cs="Arial"/>
                          <w:color w:val="767171" w:themeColor="background2" w:themeShade="80"/>
                          <w:sz w:val="21"/>
                          <w:szCs w:val="21"/>
                        </w:rPr>
                      </w:pPr>
                    </w:p>
                    <w:p w14:paraId="72815875" w14:textId="66E9B894" w:rsidR="00C72A4F" w:rsidRPr="005E7B95" w:rsidRDefault="00C72A4F" w:rsidP="00691479">
                      <w:pPr>
                        <w:rPr>
                          <w:rFonts w:ascii="Arial" w:hAnsi="Arial" w:cs="Arial"/>
                          <w:color w:val="767171" w:themeColor="background2" w:themeShade="80"/>
                          <w:sz w:val="21"/>
                          <w:szCs w:val="21"/>
                        </w:rPr>
                      </w:pPr>
                    </w:p>
                  </w:txbxContent>
                </v:textbox>
                <w10:wrap anchorx="page"/>
              </v:shape>
            </w:pict>
          </mc:Fallback>
        </mc:AlternateContent>
      </w:r>
    </w:p>
    <w:p w14:paraId="5557C47A" w14:textId="5E165EA0" w:rsidR="00D04747" w:rsidRDefault="00D04747" w:rsidP="00D04747"/>
    <w:p w14:paraId="23195B42" w14:textId="77777777" w:rsidR="00D04747" w:rsidRDefault="00D04747" w:rsidP="00D04747"/>
    <w:p w14:paraId="1ECEABC6" w14:textId="77777777" w:rsidR="00D04747" w:rsidRDefault="00D04747" w:rsidP="00D04747"/>
    <w:p w14:paraId="79A098A1" w14:textId="64ADF148" w:rsidR="00D04747" w:rsidRDefault="00D04747" w:rsidP="00D04747"/>
    <w:p w14:paraId="210C4031" w14:textId="14BC6EC6" w:rsidR="00466AA6" w:rsidRDefault="00466AA6" w:rsidP="00D04747"/>
    <w:p w14:paraId="6E075A42" w14:textId="6545E535" w:rsidR="00466AA6" w:rsidRDefault="00466AA6" w:rsidP="00D04747"/>
    <w:p w14:paraId="2B1E9A9A" w14:textId="0FAB6AA0" w:rsidR="00466AA6" w:rsidRDefault="00B6726E" w:rsidP="00D04747">
      <w:r>
        <w:rPr>
          <w:noProof/>
          <w:lang w:eastAsia="en-GB"/>
        </w:rPr>
        <mc:AlternateContent>
          <mc:Choice Requires="wps">
            <w:drawing>
              <wp:anchor distT="0" distB="0" distL="114300" distR="114300" simplePos="0" relativeHeight="251658240" behindDoc="0" locked="0" layoutInCell="1" allowOverlap="1" wp14:anchorId="6902815C" wp14:editId="6FDA7AE2">
                <wp:simplePos x="0" y="0"/>
                <wp:positionH relativeFrom="margin">
                  <wp:posOffset>-335280</wp:posOffset>
                </wp:positionH>
                <wp:positionV relativeFrom="paragraph">
                  <wp:posOffset>240030</wp:posOffset>
                </wp:positionV>
                <wp:extent cx="6370320" cy="15036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70320" cy="1503680"/>
                        </a:xfrm>
                        <a:prstGeom prst="rect">
                          <a:avLst/>
                        </a:prstGeom>
                        <a:noFill/>
                        <a:ln w="6350">
                          <a:noFill/>
                        </a:ln>
                      </wps:spPr>
                      <wps:txbx>
                        <w:txbxContent>
                          <w:p w14:paraId="65C846CF" w14:textId="318C5BB3" w:rsidR="009D5608" w:rsidRDefault="002C1DF8" w:rsidP="007D65C4">
                            <w:pPr>
                              <w:rPr>
                                <w:rFonts w:ascii="Arial" w:hAnsi="Arial" w:cs="Arial"/>
                                <w:b/>
                                <w:color w:val="ED1849"/>
                              </w:rPr>
                            </w:pPr>
                            <w:r>
                              <w:rPr>
                                <w:rFonts w:ascii="Arial" w:hAnsi="Arial" w:cs="Arial"/>
                                <w:b/>
                                <w:color w:val="ED1849"/>
                              </w:rPr>
                              <w:t>…</w:t>
                            </w:r>
                            <w:r w:rsidRPr="002C1DF8">
                              <w:rPr>
                                <w:rFonts w:ascii="Arial" w:hAnsi="Arial" w:cs="Arial"/>
                                <w:b/>
                                <w:color w:val="ED1849"/>
                              </w:rPr>
                              <w:t>with stronger expected levels of government spending</w:t>
                            </w:r>
                            <w:r>
                              <w:rPr>
                                <w:rFonts w:ascii="Arial" w:hAnsi="Arial" w:cs="Arial"/>
                                <w:b/>
                                <w:color w:val="ED1849"/>
                              </w:rPr>
                              <w:t>…</w:t>
                            </w:r>
                          </w:p>
                          <w:p w14:paraId="4F516012" w14:textId="2FE69EC4" w:rsidR="00CD1B4D" w:rsidRPr="00593D36" w:rsidRDefault="00B6726E" w:rsidP="008F055A">
                            <w:pPr>
                              <w:rPr>
                                <w:rFonts w:ascii="Arial" w:hAnsi="Arial" w:cs="Arial"/>
                                <w:color w:val="767171" w:themeColor="background2" w:themeShade="80"/>
                                <w:sz w:val="21"/>
                                <w:szCs w:val="21"/>
                              </w:rPr>
                            </w:pPr>
                            <w:r w:rsidRPr="00B6726E">
                              <w:rPr>
                                <w:rFonts w:ascii="Arial" w:hAnsi="Arial" w:cs="Arial"/>
                                <w:color w:val="767171" w:themeColor="background2" w:themeShade="80"/>
                                <w:sz w:val="21"/>
                                <w:szCs w:val="21"/>
                              </w:rPr>
                              <w:t>The upgrades are largely driven by stronger expected levels of government spending - both observed in the 2019 Spending Round and the anticipated uplift in expenditure by any incoming government.  Government spending growth been upgraded to 3.3% for 2019 (from 2.3%), to 3.0% for 2020 (from 2.4%), before growth of 3.0% in 2021 (from 2.2%) – This means growth each year of the forecast period is expected to more than three times the decade average of 0.9%.</w:t>
                            </w:r>
                            <w:r w:rsidR="002C1DF8">
                              <w:rPr>
                                <w:rFonts w:ascii="Arial" w:hAnsi="Arial" w:cs="Arial"/>
                                <w:color w:val="767171" w:themeColor="background2" w:themeShade="80"/>
                                <w:sz w:val="21"/>
                                <w:szCs w:val="21"/>
                              </w:rPr>
                              <w:t xml:space="preserve"> However, s</w:t>
                            </w:r>
                            <w:r w:rsidRPr="00B6726E">
                              <w:rPr>
                                <w:rFonts w:ascii="Arial" w:hAnsi="Arial" w:cs="Arial"/>
                                <w:color w:val="767171" w:themeColor="background2" w:themeShade="80"/>
                                <w:sz w:val="21"/>
                                <w:szCs w:val="21"/>
                              </w:rPr>
                              <w:t xml:space="preserve">tronger government spending is expected to come at the cost of higher borrowing. UK public sector net borrowing is forecast to be £83.4 billion higher over the next three years than predicted by the </w:t>
                            </w:r>
                            <w:r w:rsidR="002C1DF8">
                              <w:rPr>
                                <w:rFonts w:ascii="Arial" w:hAnsi="Arial" w:cs="Arial"/>
                                <w:color w:val="767171" w:themeColor="background2" w:themeShade="80"/>
                                <w:sz w:val="21"/>
                                <w:szCs w:val="21"/>
                              </w:rPr>
                              <w:t>OBR</w:t>
                            </w:r>
                            <w:r w:rsidRPr="00B6726E">
                              <w:rPr>
                                <w:rFonts w:ascii="Arial" w:hAnsi="Arial" w:cs="Arial"/>
                                <w:color w:val="767171" w:themeColor="background2" w:themeShade="80"/>
                                <w:sz w:val="21"/>
                                <w:szCs w:val="21"/>
                              </w:rPr>
                              <w:t xml:space="preserve"> at the 2019 Spring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2815C" id="Text Box 1" o:spid="_x0000_s1029" type="#_x0000_t202" style="position:absolute;left:0;text-align:left;margin-left:-26.4pt;margin-top:18.9pt;width:501.6pt;height:11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" filled="f" stroked="f" strokeweight=".5pt">
                <v:textbox>
                  <w:txbxContent>
                    <w:p w14:paraId="65C846CF" w14:textId="318C5BB3" w:rsidR="009D5608" w:rsidRDefault="002C1DF8" w:rsidP="007D65C4">
                      <w:pPr>
                        <w:rPr>
                          <w:rFonts w:ascii="Arial" w:hAnsi="Arial" w:cs="Arial"/>
                          <w:b/>
                          <w:color w:val="ED1849"/>
                        </w:rPr>
                      </w:pPr>
                      <w:r>
                        <w:rPr>
                          <w:rFonts w:ascii="Arial" w:hAnsi="Arial" w:cs="Arial"/>
                          <w:b/>
                          <w:color w:val="ED1849"/>
                        </w:rPr>
                        <w:t>…</w:t>
                      </w:r>
                      <w:r w:rsidRPr="002C1DF8">
                        <w:rPr>
                          <w:rFonts w:ascii="Arial" w:hAnsi="Arial" w:cs="Arial"/>
                          <w:b/>
                          <w:color w:val="ED1849"/>
                        </w:rPr>
                        <w:t>with stronger expected levels of government spending</w:t>
                      </w:r>
                      <w:r>
                        <w:rPr>
                          <w:rFonts w:ascii="Arial" w:hAnsi="Arial" w:cs="Arial"/>
                          <w:b/>
                          <w:color w:val="ED1849"/>
                        </w:rPr>
                        <w:t>…</w:t>
                      </w:r>
                    </w:p>
                    <w:p w14:paraId="4F516012" w14:textId="2FE69EC4" w:rsidR="00CD1B4D" w:rsidRPr="00593D36" w:rsidRDefault="00B6726E" w:rsidP="008F055A">
                      <w:pPr>
                        <w:rPr>
                          <w:rFonts w:ascii="Arial" w:hAnsi="Arial" w:cs="Arial"/>
                          <w:color w:val="767171" w:themeColor="background2" w:themeShade="80"/>
                          <w:sz w:val="21"/>
                          <w:szCs w:val="21"/>
                        </w:rPr>
                      </w:pPr>
                      <w:r w:rsidRPr="00B6726E">
                        <w:rPr>
                          <w:rFonts w:ascii="Arial" w:hAnsi="Arial" w:cs="Arial"/>
                          <w:color w:val="767171" w:themeColor="background2" w:themeShade="80"/>
                          <w:sz w:val="21"/>
                          <w:szCs w:val="21"/>
                        </w:rPr>
                        <w:t>The upgrades are largely driven by stronger expected levels of government spending - both observed in the 2019 Spending Round and the anticipated uplift in expenditure by any incoming government.  Government spending growth been upgraded to 3.3% for 2019 (from 2.3%), to 3.0% for 2020 (from 2.4%), before growth of 3.0% in 2021 (from 2.2%) – This means growth each year of the forecast period is expected to more than three times the decade average of 0.9%.</w:t>
                      </w:r>
                      <w:r w:rsidR="002C1DF8">
                        <w:rPr>
                          <w:rFonts w:ascii="Arial" w:hAnsi="Arial" w:cs="Arial"/>
                          <w:color w:val="767171" w:themeColor="background2" w:themeShade="80"/>
                          <w:sz w:val="21"/>
                          <w:szCs w:val="21"/>
                        </w:rPr>
                        <w:t xml:space="preserve"> However, s</w:t>
                      </w:r>
                      <w:r w:rsidRPr="00B6726E">
                        <w:rPr>
                          <w:rFonts w:ascii="Arial" w:hAnsi="Arial" w:cs="Arial"/>
                          <w:color w:val="767171" w:themeColor="background2" w:themeShade="80"/>
                          <w:sz w:val="21"/>
                          <w:szCs w:val="21"/>
                        </w:rPr>
                        <w:t xml:space="preserve">tronger government spending is expected to come at the cost of higher borrowing. UK public sector net borrowing is forecast to be £83.4 billion higher over the next three years than predicted by the </w:t>
                      </w:r>
                      <w:r w:rsidR="002C1DF8">
                        <w:rPr>
                          <w:rFonts w:ascii="Arial" w:hAnsi="Arial" w:cs="Arial"/>
                          <w:color w:val="767171" w:themeColor="background2" w:themeShade="80"/>
                          <w:sz w:val="21"/>
                          <w:szCs w:val="21"/>
                        </w:rPr>
                        <w:t>OBR</w:t>
                      </w:r>
                      <w:r w:rsidRPr="00B6726E">
                        <w:rPr>
                          <w:rFonts w:ascii="Arial" w:hAnsi="Arial" w:cs="Arial"/>
                          <w:color w:val="767171" w:themeColor="background2" w:themeShade="80"/>
                          <w:sz w:val="21"/>
                          <w:szCs w:val="21"/>
                        </w:rPr>
                        <w:t xml:space="preserve"> at the 2019 Spring Statement.</w:t>
                      </w:r>
                    </w:p>
                  </w:txbxContent>
                </v:textbox>
                <w10:wrap type="square" anchorx="margin"/>
              </v:shape>
            </w:pict>
          </mc:Fallback>
        </mc:AlternateContent>
      </w:r>
    </w:p>
    <w:p w14:paraId="501DCCE7" w14:textId="515D9F0C" w:rsidR="00B93C41" w:rsidRDefault="009255C8" w:rsidP="00D04747">
      <w:r>
        <w:rPr>
          <w:noProof/>
          <w:lang w:eastAsia="en-GB"/>
        </w:rPr>
        <mc:AlternateContent>
          <mc:Choice Requires="wps">
            <w:drawing>
              <wp:anchor distT="0" distB="0" distL="114300" distR="114300" simplePos="0" relativeHeight="251658247" behindDoc="0" locked="0" layoutInCell="1" allowOverlap="1" wp14:anchorId="484E240B" wp14:editId="6931B022">
                <wp:simplePos x="0" y="0"/>
                <wp:positionH relativeFrom="margin">
                  <wp:posOffset>-330200</wp:posOffset>
                </wp:positionH>
                <wp:positionV relativeFrom="paragraph">
                  <wp:posOffset>1573318</wp:posOffset>
                </wp:positionV>
                <wp:extent cx="6388735" cy="154093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88735" cy="1540934"/>
                        </a:xfrm>
                        <a:prstGeom prst="rect">
                          <a:avLst/>
                        </a:prstGeom>
                        <a:noFill/>
                        <a:ln w="6350">
                          <a:noFill/>
                        </a:ln>
                      </wps:spPr>
                      <wps:txbx>
                        <w:txbxContent>
                          <w:p w14:paraId="5337C845" w14:textId="36C925E3" w:rsidR="00404CB9" w:rsidRPr="002D37A1" w:rsidRDefault="002D37A1" w:rsidP="00386042">
                            <w:pPr>
                              <w:rPr>
                                <w:rFonts w:ascii="Arial" w:hAnsi="Arial" w:cs="Arial"/>
                                <w:b/>
                                <w:color w:val="767171" w:themeColor="background2" w:themeShade="80"/>
                                <w:sz w:val="21"/>
                                <w:szCs w:val="21"/>
                              </w:rPr>
                            </w:pPr>
                            <w:r w:rsidRPr="002D37A1">
                              <w:rPr>
                                <w:rFonts w:ascii="Arial" w:hAnsi="Arial" w:cs="Arial"/>
                                <w:b/>
                                <w:color w:val="ED1849"/>
                              </w:rPr>
                              <w:t xml:space="preserve">…but </w:t>
                            </w:r>
                            <w:r w:rsidR="00542472">
                              <w:rPr>
                                <w:rFonts w:ascii="Arial" w:hAnsi="Arial" w:cs="Arial"/>
                                <w:b/>
                                <w:color w:val="ED1849"/>
                              </w:rPr>
                              <w:t xml:space="preserve">weaker </w:t>
                            </w:r>
                            <w:r w:rsidRPr="002D37A1">
                              <w:rPr>
                                <w:rFonts w:ascii="Arial" w:hAnsi="Arial" w:cs="Arial"/>
                                <w:b/>
                                <w:color w:val="ED1849"/>
                              </w:rPr>
                              <w:t>business investment, trade and consumer spending.</w:t>
                            </w:r>
                          </w:p>
                          <w:p w14:paraId="7A5A483E" w14:textId="557B640F" w:rsidR="002D37A1" w:rsidRPr="002D37A1" w:rsidRDefault="002D37A1" w:rsidP="002D37A1">
                            <w:pPr>
                              <w:rPr>
                                <w:rFonts w:ascii="Arial" w:hAnsi="Arial" w:cs="Arial"/>
                                <w:bCs/>
                                <w:color w:val="767171" w:themeColor="background2" w:themeShade="80"/>
                                <w:sz w:val="21"/>
                                <w:szCs w:val="21"/>
                              </w:rPr>
                            </w:pPr>
                            <w:r w:rsidRPr="002D37A1">
                              <w:rPr>
                                <w:rFonts w:ascii="Arial" w:hAnsi="Arial" w:cs="Arial"/>
                                <w:bCs/>
                                <w:color w:val="767171" w:themeColor="background2" w:themeShade="80"/>
                                <w:sz w:val="21"/>
                                <w:szCs w:val="21"/>
                              </w:rPr>
                              <w:t>Business investment is forecast to contract by 1.0% in 2019 and by a further 0.7% in 2020. Uncertainty, particularly over Brexit, and the upfront costs associated with doing business in the UK, are expected to continue to weigh on investment decisions.  The UK’s net trade position is forecast to be weaker over the forecast period</w:t>
                            </w:r>
                            <w:r w:rsidR="009B5E51">
                              <w:rPr>
                                <w:rFonts w:ascii="Arial" w:hAnsi="Arial" w:cs="Arial"/>
                                <w:bCs/>
                                <w:color w:val="767171" w:themeColor="background2" w:themeShade="80"/>
                                <w:sz w:val="21"/>
                                <w:szCs w:val="21"/>
                              </w:rPr>
                              <w:t xml:space="preserve"> than in BCC’s previous </w:t>
                            </w:r>
                            <w:proofErr w:type="gramStart"/>
                            <w:r w:rsidR="009B5E51">
                              <w:rPr>
                                <w:rFonts w:ascii="Arial" w:hAnsi="Arial" w:cs="Arial"/>
                                <w:bCs/>
                                <w:color w:val="767171" w:themeColor="background2" w:themeShade="80"/>
                                <w:sz w:val="21"/>
                                <w:szCs w:val="21"/>
                              </w:rPr>
                              <w:t xml:space="preserve">forecast </w:t>
                            </w:r>
                            <w:r w:rsidRPr="002D37A1">
                              <w:rPr>
                                <w:rFonts w:ascii="Arial" w:hAnsi="Arial" w:cs="Arial"/>
                                <w:bCs/>
                                <w:color w:val="767171" w:themeColor="background2" w:themeShade="80"/>
                                <w:sz w:val="21"/>
                                <w:szCs w:val="21"/>
                              </w:rPr>
                              <w:t>.</w:t>
                            </w:r>
                            <w:proofErr w:type="gramEnd"/>
                            <w:r w:rsidRPr="002D37A1">
                              <w:rPr>
                                <w:rFonts w:ascii="Arial" w:hAnsi="Arial" w:cs="Arial"/>
                                <w:bCs/>
                                <w:color w:val="767171" w:themeColor="background2" w:themeShade="80"/>
                                <w:sz w:val="21"/>
                                <w:szCs w:val="21"/>
                              </w:rPr>
                              <w:t> A weaker outlook for the global economy, growing trade tensions and continued uncertainty on the UK’s future relationship with the EU are likely to stifle export sales. While average earnings growth in real terms is set remain in positive territory amid weakening inflation, household spending is expected to be limited by a slowing labour market.  </w:t>
                            </w:r>
                          </w:p>
                          <w:p w14:paraId="63F148C9" w14:textId="77777777" w:rsidR="002D37A1" w:rsidRPr="00EB1EBF" w:rsidRDefault="002D37A1" w:rsidP="00386042">
                            <w:pPr>
                              <w:rPr>
                                <w:rFonts w:ascii="Arial" w:hAnsi="Arial" w:cs="Arial"/>
                                <w:color w:val="767171" w:themeColor="background2"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240B" id="Text Box 23" o:spid="_x0000_s1030" type="#_x0000_t202" style="position:absolute;left:0;text-align:left;margin-left:-26pt;margin-top:123.9pt;width:503.05pt;height:121.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" filled="f" stroked="f" strokeweight=".5pt">
                <v:textbox>
                  <w:txbxContent>
                    <w:p w14:paraId="5337C845" w14:textId="36C925E3" w:rsidR="00404CB9" w:rsidRPr="002D37A1" w:rsidRDefault="002D37A1" w:rsidP="00386042">
                      <w:pPr>
                        <w:rPr>
                          <w:rFonts w:ascii="Arial" w:hAnsi="Arial" w:cs="Arial"/>
                          <w:b/>
                          <w:color w:val="767171" w:themeColor="background2" w:themeShade="80"/>
                          <w:sz w:val="21"/>
                          <w:szCs w:val="21"/>
                        </w:rPr>
                      </w:pPr>
                      <w:r w:rsidRPr="002D37A1">
                        <w:rPr>
                          <w:rFonts w:ascii="Arial" w:hAnsi="Arial" w:cs="Arial"/>
                          <w:b/>
                          <w:color w:val="ED1849"/>
                        </w:rPr>
                        <w:t xml:space="preserve">…but </w:t>
                      </w:r>
                      <w:r w:rsidR="00542472">
                        <w:rPr>
                          <w:rFonts w:ascii="Arial" w:hAnsi="Arial" w:cs="Arial"/>
                          <w:b/>
                          <w:color w:val="ED1849"/>
                        </w:rPr>
                        <w:t xml:space="preserve">weaker </w:t>
                      </w:r>
                      <w:r w:rsidRPr="002D37A1">
                        <w:rPr>
                          <w:rFonts w:ascii="Arial" w:hAnsi="Arial" w:cs="Arial"/>
                          <w:b/>
                          <w:color w:val="ED1849"/>
                        </w:rPr>
                        <w:t>business investment, trade and consumer spending.</w:t>
                      </w:r>
                    </w:p>
                    <w:p w14:paraId="7A5A483E" w14:textId="557B640F" w:rsidR="002D37A1" w:rsidRPr="002D37A1" w:rsidRDefault="002D37A1" w:rsidP="002D37A1">
                      <w:pPr>
                        <w:rPr>
                          <w:rFonts w:ascii="Arial" w:hAnsi="Arial" w:cs="Arial"/>
                          <w:bCs/>
                          <w:color w:val="767171" w:themeColor="background2" w:themeShade="80"/>
                          <w:sz w:val="21"/>
                          <w:szCs w:val="21"/>
                        </w:rPr>
                      </w:pPr>
                      <w:r w:rsidRPr="002D37A1">
                        <w:rPr>
                          <w:rFonts w:ascii="Arial" w:hAnsi="Arial" w:cs="Arial"/>
                          <w:bCs/>
                          <w:color w:val="767171" w:themeColor="background2" w:themeShade="80"/>
                          <w:sz w:val="21"/>
                          <w:szCs w:val="21"/>
                        </w:rPr>
                        <w:t>Business investment is forecast to contract by 1.0% in 2019 and by a further 0.7% in 2020. Uncertainty, particularly over Brexit, and the upfront costs associated with doing business in the UK, are expected to continue to weigh on investment decisions.  The UK’s net trade position is forecast to be weaker over the forecast period</w:t>
                      </w:r>
                      <w:r w:rsidR="009B5E51">
                        <w:rPr>
                          <w:rFonts w:ascii="Arial" w:hAnsi="Arial" w:cs="Arial"/>
                          <w:bCs/>
                          <w:color w:val="767171" w:themeColor="background2" w:themeShade="80"/>
                          <w:sz w:val="21"/>
                          <w:szCs w:val="21"/>
                        </w:rPr>
                        <w:t xml:space="preserve"> than in BCC’s previous </w:t>
                      </w:r>
                      <w:proofErr w:type="gramStart"/>
                      <w:r w:rsidR="009B5E51">
                        <w:rPr>
                          <w:rFonts w:ascii="Arial" w:hAnsi="Arial" w:cs="Arial"/>
                          <w:bCs/>
                          <w:color w:val="767171" w:themeColor="background2" w:themeShade="80"/>
                          <w:sz w:val="21"/>
                          <w:szCs w:val="21"/>
                        </w:rPr>
                        <w:t xml:space="preserve">forecast </w:t>
                      </w:r>
                      <w:r w:rsidRPr="002D37A1">
                        <w:rPr>
                          <w:rFonts w:ascii="Arial" w:hAnsi="Arial" w:cs="Arial"/>
                          <w:bCs/>
                          <w:color w:val="767171" w:themeColor="background2" w:themeShade="80"/>
                          <w:sz w:val="21"/>
                          <w:szCs w:val="21"/>
                        </w:rPr>
                        <w:t>.</w:t>
                      </w:r>
                      <w:proofErr w:type="gramEnd"/>
                      <w:r w:rsidRPr="002D37A1">
                        <w:rPr>
                          <w:rFonts w:ascii="Arial" w:hAnsi="Arial" w:cs="Arial"/>
                          <w:bCs/>
                          <w:color w:val="767171" w:themeColor="background2" w:themeShade="80"/>
                          <w:sz w:val="21"/>
                          <w:szCs w:val="21"/>
                        </w:rPr>
                        <w:t> A weaker outlook for the global economy, growing trade tensions and continued uncertainty on the UK’s future relationship with the EU are likely to stifle export sales. While average earnings growth in real terms is set remain in positive territory amid weakening inflation, household spending is expected to be limited by a slowing labour market.  </w:t>
                      </w:r>
                    </w:p>
                    <w:p w14:paraId="63F148C9" w14:textId="77777777" w:rsidR="002D37A1" w:rsidRPr="00EB1EBF" w:rsidRDefault="002D37A1" w:rsidP="00386042">
                      <w:pPr>
                        <w:rPr>
                          <w:rFonts w:ascii="Arial" w:hAnsi="Arial" w:cs="Arial"/>
                          <w:color w:val="767171" w:themeColor="background2" w:themeShade="80"/>
                          <w:sz w:val="21"/>
                          <w:szCs w:val="21"/>
                        </w:rPr>
                      </w:pPr>
                    </w:p>
                  </w:txbxContent>
                </v:textbox>
                <w10:wrap anchorx="margin"/>
              </v:shape>
            </w:pict>
          </mc:Fallback>
        </mc:AlternateContent>
      </w:r>
    </w:p>
    <w:p w14:paraId="224A9449" w14:textId="28387969" w:rsidR="00453A86" w:rsidRDefault="00453A86" w:rsidP="00D04747"/>
    <w:p w14:paraId="22276A3F" w14:textId="5C783492" w:rsidR="00060280" w:rsidRDefault="00060280" w:rsidP="00D04747"/>
    <w:p w14:paraId="726779F4" w14:textId="2730FF30" w:rsidR="00FB040B" w:rsidRDefault="00FB040B" w:rsidP="00D04747"/>
    <w:p w14:paraId="5D23AF6D" w14:textId="1DA2D833" w:rsidR="00B93C41" w:rsidRDefault="00B93C41" w:rsidP="00D04747"/>
    <w:p w14:paraId="3D0DDFCF" w14:textId="3B3D87F6" w:rsidR="00962C7E" w:rsidRDefault="00962C7E" w:rsidP="00D04747"/>
    <w:p w14:paraId="1C6E0653" w14:textId="46602BB9" w:rsidR="00DA74F9" w:rsidRDefault="00DA74F9" w:rsidP="00D04747"/>
    <w:p w14:paraId="35A55B06" w14:textId="2427ECD6" w:rsidR="00DA74F9" w:rsidRDefault="00542472" w:rsidP="00D04747">
      <w:r>
        <w:rPr>
          <w:noProof/>
          <w:lang w:eastAsia="en-GB"/>
        </w:rPr>
        <mc:AlternateContent>
          <mc:Choice Requires="wps">
            <w:drawing>
              <wp:anchor distT="0" distB="0" distL="114300" distR="114300" simplePos="0" relativeHeight="251658245" behindDoc="0" locked="0" layoutInCell="1" allowOverlap="1" wp14:anchorId="75DC3CF8" wp14:editId="3389A740">
                <wp:simplePos x="0" y="0"/>
                <wp:positionH relativeFrom="margin">
                  <wp:posOffset>-245110</wp:posOffset>
                </wp:positionH>
                <wp:positionV relativeFrom="paragraph">
                  <wp:posOffset>252095</wp:posOffset>
                </wp:positionV>
                <wp:extent cx="6276975" cy="2243455"/>
                <wp:effectExtent l="0" t="0" r="0" b="4445"/>
                <wp:wrapNone/>
                <wp:docPr id="46" name="Text Box 46"/>
                <wp:cNvGraphicFramePr/>
                <a:graphic xmlns:a="http://schemas.openxmlformats.org/drawingml/2006/main">
                  <a:graphicData uri="http://schemas.microsoft.com/office/word/2010/wordprocessingShape">
                    <wps:wsp>
                      <wps:cNvSpPr txBox="1"/>
                      <wps:spPr>
                        <a:xfrm>
                          <a:off x="0" y="0"/>
                          <a:ext cx="6276975" cy="2243455"/>
                        </a:xfrm>
                        <a:prstGeom prst="rect">
                          <a:avLst/>
                        </a:prstGeom>
                        <a:solidFill>
                          <a:schemeClr val="bg1">
                            <a:lumMod val="95000"/>
                            <a:alpha val="78000"/>
                          </a:schemeClr>
                        </a:solidFill>
                        <a:ln w="6350">
                          <a:noFill/>
                        </a:ln>
                      </wps:spPr>
                      <wps:txbx>
                        <w:txbxContent>
                          <w:p w14:paraId="365254D1" w14:textId="054D4FCF" w:rsidR="002D37A1" w:rsidRDefault="00B870B9" w:rsidP="002D37A1">
                            <w:pPr>
                              <w:rPr>
                                <w:rFonts w:ascii="Arial" w:hAnsi="Arial" w:cs="Arial"/>
                                <w:color w:val="7F7F7F" w:themeColor="text1" w:themeTint="80"/>
                              </w:rPr>
                            </w:pPr>
                            <w:r w:rsidRPr="00EE41FE">
                              <w:rPr>
                                <w:rFonts w:ascii="Arial" w:hAnsi="Arial" w:cs="Arial"/>
                                <w:b/>
                                <w:color w:val="ED1849"/>
                                <w:sz w:val="24"/>
                                <w:szCs w:val="28"/>
                              </w:rPr>
                              <w:t>“</w:t>
                            </w:r>
                            <w:r w:rsidR="002D37A1" w:rsidRPr="002D37A1">
                              <w:rPr>
                                <w:rFonts w:ascii="Arial" w:hAnsi="Arial" w:cs="Arial"/>
                                <w:color w:val="7F7F7F" w:themeColor="text1" w:themeTint="80"/>
                              </w:rPr>
                              <w:t>Our forecast points to several years of anaemic activity in the UK economy unless decisive action is taken. An expansion in government spending is likely to give a nudge to the UK economy, whoever wins the General Election. However, a slowing global economy and unrelenting political uncertainty are expected to weaken business investment, trade and consumer spending, limiting the UK’s growth trajectory.</w:t>
                            </w:r>
                            <w:r w:rsidR="002D37A1">
                              <w:rPr>
                                <w:rFonts w:ascii="Arial" w:hAnsi="Arial" w:cs="Arial"/>
                                <w:color w:val="7F7F7F" w:themeColor="text1" w:themeTint="80"/>
                              </w:rPr>
                              <w:t xml:space="preserve"> </w:t>
                            </w:r>
                          </w:p>
                          <w:p w14:paraId="7BEFA838" w14:textId="443A15B5" w:rsidR="002D37A1" w:rsidRPr="002D37A1" w:rsidRDefault="002D37A1" w:rsidP="002D37A1">
                            <w:pPr>
                              <w:rPr>
                                <w:rFonts w:ascii="Arial" w:hAnsi="Arial" w:cs="Arial"/>
                                <w:color w:val="7F7F7F" w:themeColor="text1" w:themeTint="80"/>
                              </w:rPr>
                            </w:pPr>
                          </w:p>
                          <w:p w14:paraId="79BAB8C9" w14:textId="34013E26" w:rsidR="00B870B9" w:rsidRPr="002D37A1" w:rsidRDefault="002D37A1" w:rsidP="002D37A1">
                            <w:pPr>
                              <w:rPr>
                                <w:rFonts w:ascii="Arial" w:hAnsi="Arial" w:cs="Arial"/>
                                <w:color w:val="7F7F7F" w:themeColor="text1" w:themeTint="80"/>
                              </w:rPr>
                            </w:pPr>
                            <w:r w:rsidRPr="002D37A1">
                              <w:rPr>
                                <w:rFonts w:ascii="Arial" w:hAnsi="Arial" w:cs="Arial"/>
                                <w:color w:val="7F7F7F" w:themeColor="text1" w:themeTint="80"/>
                              </w:rPr>
                              <w:t>“The downside risks to the UK’s economic outlook remain concerningly high. Worsening global trends and uncertainty over the course of Brexit present real dangers for the UK economy. More uncertainty in the aftermath of the General Election and a persistent lack of clarity on the UK’s future trading relationships could also result in more muted growt</w:t>
                            </w:r>
                            <w:r>
                              <w:rPr>
                                <w:rFonts w:ascii="Arial" w:hAnsi="Arial" w:cs="Arial"/>
                                <w:color w:val="7F7F7F" w:themeColor="text1" w:themeTint="80"/>
                              </w:rPr>
                              <w:t>h</w:t>
                            </w:r>
                            <w:r w:rsidR="00EE41FE" w:rsidRPr="00EE41FE">
                              <w:rPr>
                                <w:rFonts w:ascii="Arial" w:hAnsi="Arial" w:cs="Arial"/>
                                <w:color w:val="7F7F7F" w:themeColor="text1" w:themeTint="80"/>
                              </w:rPr>
                              <w:t>.</w:t>
                            </w:r>
                            <w:r w:rsidR="00B870B9" w:rsidRPr="00EE41FE">
                              <w:rPr>
                                <w:rFonts w:ascii="Arial" w:hAnsi="Arial" w:cs="Arial"/>
                                <w:b/>
                                <w:color w:val="ED1849"/>
                                <w:sz w:val="21"/>
                                <w:szCs w:val="21"/>
                              </w:rPr>
                              <w:t xml:space="preserve">”   </w:t>
                            </w:r>
                            <w:r w:rsidR="00B870B9" w:rsidRPr="00EE41FE">
                              <w:rPr>
                                <w:rFonts w:ascii="Arial" w:hAnsi="Arial" w:cs="Arial"/>
                                <w:color w:val="000000" w:themeColor="text1"/>
                                <w:sz w:val="21"/>
                                <w:szCs w:val="21"/>
                              </w:rPr>
                              <w:t xml:space="preserve">               </w:t>
                            </w:r>
                          </w:p>
                          <w:p w14:paraId="0B4FF1E8" w14:textId="77777777" w:rsidR="00B870B9" w:rsidRPr="003E4486" w:rsidRDefault="00B870B9" w:rsidP="00D04747">
                            <w:pPr>
                              <w:rPr>
                                <w:rFonts w:ascii="Arial" w:hAnsi="Arial" w:cs="Arial"/>
                                <w:b/>
                                <w:color w:val="ED1849"/>
                                <w:sz w:val="8"/>
                                <w:szCs w:val="8"/>
                              </w:rPr>
                            </w:pPr>
                          </w:p>
                          <w:p w14:paraId="15000090" w14:textId="77777777" w:rsidR="00B870B9" w:rsidRPr="00271503" w:rsidRDefault="00B870B9" w:rsidP="00D04747">
                            <w:pPr>
                              <w:rPr>
                                <w:rFonts w:ascii="Arial" w:hAnsi="Arial" w:cs="Arial"/>
                                <w:b/>
                                <w:color w:val="ED1849"/>
                                <w:sz w:val="21"/>
                                <w:szCs w:val="21"/>
                              </w:rPr>
                            </w:pPr>
                            <w:r w:rsidRPr="00271503">
                              <w:rPr>
                                <w:rFonts w:ascii="Arial" w:hAnsi="Arial" w:cs="Arial"/>
                                <w:b/>
                                <w:color w:val="ED1849"/>
                                <w:sz w:val="21"/>
                                <w:szCs w:val="21"/>
                              </w:rPr>
                              <w:t xml:space="preserve">Suren Thiru, Head of Economics, British Chambers of Commerce </w:t>
                            </w:r>
                            <w:r w:rsidRPr="00271503">
                              <w:rPr>
                                <w:rFonts w:ascii="Arial" w:hAnsi="Arial" w:cs="Arial"/>
                                <w:b/>
                                <w:color w:val="ED1849"/>
                                <w:sz w:val="21"/>
                                <w:szCs w:val="2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3CF8" id="Text Box 46" o:spid="_x0000_s1031" type="#_x0000_t202" style="position:absolute;left:0;text-align:left;margin-left:-19.3pt;margin-top:19.85pt;width:494.25pt;height:176.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" fillcolor="#f2f2f2 [3052]" stroked="f" strokeweight=".5pt">
                <v:fill opacity="51143f"/>
                <v:textbox>
                  <w:txbxContent>
                    <w:p w14:paraId="365254D1" w14:textId="054D4FCF" w:rsidR="002D37A1" w:rsidRDefault="00B870B9" w:rsidP="002D37A1">
                      <w:pPr>
                        <w:rPr>
                          <w:rFonts w:ascii="Arial" w:hAnsi="Arial" w:cs="Arial"/>
                          <w:color w:val="7F7F7F" w:themeColor="text1" w:themeTint="80"/>
                        </w:rPr>
                      </w:pPr>
                      <w:r w:rsidRPr="00EE41FE">
                        <w:rPr>
                          <w:rFonts w:ascii="Arial" w:hAnsi="Arial" w:cs="Arial"/>
                          <w:b/>
                          <w:color w:val="ED1849"/>
                          <w:sz w:val="24"/>
                          <w:szCs w:val="28"/>
                        </w:rPr>
                        <w:t>“</w:t>
                      </w:r>
                      <w:r w:rsidR="002D37A1" w:rsidRPr="002D37A1">
                        <w:rPr>
                          <w:rFonts w:ascii="Arial" w:hAnsi="Arial" w:cs="Arial"/>
                          <w:color w:val="7F7F7F" w:themeColor="text1" w:themeTint="80"/>
                        </w:rPr>
                        <w:t>Our forecast points to several years of anaemic activity in the UK economy unless decisive action is taken. An expansion in government spending is likely to give a nudge to the UK economy, whoever wins the General Election. However, a slowing global economy and unrelenting political uncertainty are expected to weaken business investment, trade and consumer spending, limiting the UK’s growth trajectory.</w:t>
                      </w:r>
                      <w:r w:rsidR="002D37A1">
                        <w:rPr>
                          <w:rFonts w:ascii="Arial" w:hAnsi="Arial" w:cs="Arial"/>
                          <w:color w:val="7F7F7F" w:themeColor="text1" w:themeTint="80"/>
                        </w:rPr>
                        <w:t xml:space="preserve"> </w:t>
                      </w:r>
                    </w:p>
                    <w:p w14:paraId="7BEFA838" w14:textId="443A15B5" w:rsidR="002D37A1" w:rsidRPr="002D37A1" w:rsidRDefault="002D37A1" w:rsidP="002D37A1">
                      <w:pPr>
                        <w:rPr>
                          <w:rFonts w:ascii="Arial" w:hAnsi="Arial" w:cs="Arial"/>
                          <w:color w:val="7F7F7F" w:themeColor="text1" w:themeTint="80"/>
                        </w:rPr>
                      </w:pPr>
                    </w:p>
                    <w:p w14:paraId="79BAB8C9" w14:textId="34013E26" w:rsidR="00B870B9" w:rsidRPr="002D37A1" w:rsidRDefault="002D37A1" w:rsidP="002D37A1">
                      <w:pPr>
                        <w:rPr>
                          <w:rFonts w:ascii="Arial" w:hAnsi="Arial" w:cs="Arial"/>
                          <w:color w:val="7F7F7F" w:themeColor="text1" w:themeTint="80"/>
                        </w:rPr>
                      </w:pPr>
                      <w:r w:rsidRPr="002D37A1">
                        <w:rPr>
                          <w:rFonts w:ascii="Arial" w:hAnsi="Arial" w:cs="Arial"/>
                          <w:color w:val="7F7F7F" w:themeColor="text1" w:themeTint="80"/>
                        </w:rPr>
                        <w:t>“The downside risks to the UK’s economic outlook remain concerningly high. Worsening global trends and uncertainty over the course of Brexit present real dangers for the UK economy. More uncertainty in the aftermath of the General Election and a persistent lack of clarity on the UK’s future trading relationships could also result in more muted growt</w:t>
                      </w:r>
                      <w:r>
                        <w:rPr>
                          <w:rFonts w:ascii="Arial" w:hAnsi="Arial" w:cs="Arial"/>
                          <w:color w:val="7F7F7F" w:themeColor="text1" w:themeTint="80"/>
                        </w:rPr>
                        <w:t>h</w:t>
                      </w:r>
                      <w:r w:rsidR="00EE41FE" w:rsidRPr="00EE41FE">
                        <w:rPr>
                          <w:rFonts w:ascii="Arial" w:hAnsi="Arial" w:cs="Arial"/>
                          <w:color w:val="7F7F7F" w:themeColor="text1" w:themeTint="80"/>
                        </w:rPr>
                        <w:t>.</w:t>
                      </w:r>
                      <w:r w:rsidR="00B870B9" w:rsidRPr="00EE41FE">
                        <w:rPr>
                          <w:rFonts w:ascii="Arial" w:hAnsi="Arial" w:cs="Arial"/>
                          <w:b/>
                          <w:color w:val="ED1849"/>
                          <w:sz w:val="21"/>
                          <w:szCs w:val="21"/>
                        </w:rPr>
                        <w:t xml:space="preserve">”   </w:t>
                      </w:r>
                      <w:r w:rsidR="00B870B9" w:rsidRPr="00EE41FE">
                        <w:rPr>
                          <w:rFonts w:ascii="Arial" w:hAnsi="Arial" w:cs="Arial"/>
                          <w:color w:val="000000" w:themeColor="text1"/>
                          <w:sz w:val="21"/>
                          <w:szCs w:val="21"/>
                        </w:rPr>
                        <w:t xml:space="preserve">               </w:t>
                      </w:r>
                    </w:p>
                    <w:p w14:paraId="0B4FF1E8" w14:textId="77777777" w:rsidR="00B870B9" w:rsidRPr="003E4486" w:rsidRDefault="00B870B9" w:rsidP="00D04747">
                      <w:pPr>
                        <w:rPr>
                          <w:rFonts w:ascii="Arial" w:hAnsi="Arial" w:cs="Arial"/>
                          <w:b/>
                          <w:color w:val="ED1849"/>
                          <w:sz w:val="8"/>
                          <w:szCs w:val="8"/>
                        </w:rPr>
                      </w:pPr>
                    </w:p>
                    <w:p w14:paraId="15000090" w14:textId="77777777" w:rsidR="00B870B9" w:rsidRPr="00271503" w:rsidRDefault="00B870B9" w:rsidP="00D04747">
                      <w:pPr>
                        <w:rPr>
                          <w:rFonts w:ascii="Arial" w:hAnsi="Arial" w:cs="Arial"/>
                          <w:b/>
                          <w:color w:val="ED1849"/>
                          <w:sz w:val="21"/>
                          <w:szCs w:val="21"/>
                        </w:rPr>
                      </w:pPr>
                      <w:r w:rsidRPr="00271503">
                        <w:rPr>
                          <w:rFonts w:ascii="Arial" w:hAnsi="Arial" w:cs="Arial"/>
                          <w:b/>
                          <w:color w:val="ED1849"/>
                          <w:sz w:val="21"/>
                          <w:szCs w:val="21"/>
                        </w:rPr>
                        <w:t xml:space="preserve">Suren Thiru, Head of Economics, British Chambers of Commerce </w:t>
                      </w:r>
                      <w:r w:rsidRPr="00271503">
                        <w:rPr>
                          <w:rFonts w:ascii="Arial" w:hAnsi="Arial" w:cs="Arial"/>
                          <w:b/>
                          <w:color w:val="ED1849"/>
                          <w:sz w:val="21"/>
                          <w:szCs w:val="21"/>
                        </w:rPr>
                        <w:tab/>
                      </w:r>
                    </w:p>
                  </w:txbxContent>
                </v:textbox>
                <w10:wrap anchorx="margin"/>
              </v:shape>
            </w:pict>
          </mc:Fallback>
        </mc:AlternateContent>
      </w:r>
    </w:p>
    <w:p w14:paraId="584FE1AA" w14:textId="4869F6A5" w:rsidR="00D04747" w:rsidRDefault="00D04747" w:rsidP="00D04747"/>
    <w:p w14:paraId="0B910BF4" w14:textId="02E9C284" w:rsidR="00D04747" w:rsidRDefault="00D04747" w:rsidP="00D04747">
      <w:r>
        <w:t xml:space="preserve"> </w:t>
      </w:r>
    </w:p>
    <w:p w14:paraId="56845745" w14:textId="49631D62" w:rsidR="00D04747" w:rsidRDefault="00D04747" w:rsidP="00D04747"/>
    <w:p w14:paraId="2E14E4C8" w14:textId="4BC738E9" w:rsidR="00D04747" w:rsidRDefault="00D04747" w:rsidP="00D04747"/>
    <w:p w14:paraId="33127A87" w14:textId="2CB1A526" w:rsidR="003D131D" w:rsidRDefault="003D131D" w:rsidP="00D04747"/>
    <w:p w14:paraId="66F34D7B" w14:textId="33D1AB39" w:rsidR="003D131D" w:rsidRDefault="003D131D" w:rsidP="00D04747"/>
    <w:p w14:paraId="1EF0499E" w14:textId="77777777" w:rsidR="003D131D" w:rsidRDefault="003D131D" w:rsidP="00D04747"/>
    <w:p w14:paraId="0344F563" w14:textId="77777777" w:rsidR="00D04747" w:rsidRDefault="00D04747" w:rsidP="00D04747"/>
    <w:p w14:paraId="07869948" w14:textId="77777777" w:rsidR="00D04747" w:rsidRPr="003907AD" w:rsidRDefault="00D04747" w:rsidP="00D04747">
      <w:pPr>
        <w:rPr>
          <w:rFonts w:ascii="Arial" w:hAnsi="Arial" w:cs="Arial"/>
          <w:b/>
          <w:color w:val="ED1849"/>
        </w:rPr>
      </w:pPr>
    </w:p>
    <w:p w14:paraId="51B3091E" w14:textId="77777777" w:rsidR="00D04747" w:rsidRDefault="00D04747" w:rsidP="00D04747">
      <w:pPr>
        <w:ind w:left="142" w:firstLine="142"/>
        <w:rPr>
          <w:rFonts w:ascii="Arial" w:hAnsi="Arial" w:cs="Arial"/>
          <w:i/>
          <w:color w:val="767171" w:themeColor="background2" w:themeShade="80"/>
          <w:sz w:val="21"/>
          <w:szCs w:val="21"/>
        </w:rPr>
      </w:pPr>
    </w:p>
    <w:p w14:paraId="2FDA1225" w14:textId="25F4E5A0" w:rsidR="004F4BB3" w:rsidRPr="004F4BB3" w:rsidRDefault="004F4BB3" w:rsidP="004F4BB3">
      <w:pPr>
        <w:spacing w:line="240" w:lineRule="auto"/>
        <w:jc w:val="left"/>
        <w:rPr>
          <w:rFonts w:ascii="Times New Roman" w:eastAsia="Times New Roman" w:hAnsi="Times New Roman" w:cs="Times New Roman"/>
          <w:sz w:val="24"/>
          <w:szCs w:val="24"/>
          <w:lang w:eastAsia="en-GB"/>
        </w:rPr>
      </w:pPr>
    </w:p>
    <w:p w14:paraId="5C71A9F1" w14:textId="77777777" w:rsidR="00D04747" w:rsidRDefault="00D04747" w:rsidP="00D04747">
      <w:pPr>
        <w:ind w:left="142" w:firstLine="142"/>
        <w:rPr>
          <w:rFonts w:ascii="Arial" w:hAnsi="Arial" w:cs="Arial"/>
          <w:i/>
          <w:color w:val="767171" w:themeColor="background2" w:themeShade="80"/>
          <w:sz w:val="21"/>
          <w:szCs w:val="21"/>
        </w:rPr>
      </w:pPr>
    </w:p>
    <w:p w14:paraId="0F915C3E" w14:textId="6A558DCB" w:rsidR="00D04747" w:rsidRPr="003907AD" w:rsidRDefault="00250772" w:rsidP="00D04747">
      <w:pPr>
        <w:ind w:left="142" w:firstLine="142"/>
        <w:rPr>
          <w:rFonts w:ascii="Arial" w:hAnsi="Arial" w:cs="Arial"/>
          <w:i/>
          <w:color w:val="767171" w:themeColor="background2" w:themeShade="80"/>
          <w:sz w:val="21"/>
          <w:szCs w:val="21"/>
        </w:rPr>
      </w:pPr>
      <w:r>
        <w:rPr>
          <w:noProof/>
          <w:lang w:eastAsia="en-GB"/>
        </w:rPr>
        <mc:AlternateContent>
          <mc:Choice Requires="wps">
            <w:drawing>
              <wp:anchor distT="0" distB="0" distL="114300" distR="114300" simplePos="0" relativeHeight="251658246" behindDoc="0" locked="0" layoutInCell="1" allowOverlap="1" wp14:anchorId="55F545A6" wp14:editId="59BCDBEB">
                <wp:simplePos x="0" y="0"/>
                <wp:positionH relativeFrom="margin">
                  <wp:posOffset>-123825</wp:posOffset>
                </wp:positionH>
                <wp:positionV relativeFrom="paragraph">
                  <wp:posOffset>157538</wp:posOffset>
                </wp:positionV>
                <wp:extent cx="5924550" cy="7620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924550" cy="762000"/>
                        </a:xfrm>
                        <a:prstGeom prst="rect">
                          <a:avLst/>
                        </a:prstGeom>
                        <a:solidFill>
                          <a:schemeClr val="lt1"/>
                        </a:solidFill>
                        <a:ln w="6350">
                          <a:noFill/>
                        </a:ln>
                      </wps:spPr>
                      <wps:txbx>
                        <w:txbxContent>
                          <w:p w14:paraId="0DB25952" w14:textId="07B300D0" w:rsidR="00B870B9" w:rsidRPr="00FC61A1" w:rsidRDefault="00B870B9" w:rsidP="00D04747">
                            <w:pPr>
                              <w:jc w:val="left"/>
                              <w:rPr>
                                <w:rFonts w:ascii="Gotham Light" w:hAnsi="Gotham Light"/>
                                <w:sz w:val="32"/>
                                <w:szCs w:val="32"/>
                              </w:rPr>
                            </w:pPr>
                            <w:r>
                              <w:rPr>
                                <w:rFonts w:ascii="Gotham Bold" w:hAnsi="Gotham Bold"/>
                                <w:b/>
                                <w:color w:val="ED1849"/>
                                <w:sz w:val="48"/>
                                <w:szCs w:val="48"/>
                              </w:rPr>
                              <w:t>BCC ECONOMIC FORECAST SUMMARY</w:t>
                            </w:r>
                            <w:r w:rsidRPr="00FC61A1">
                              <w:rPr>
                                <w:rFonts w:ascii="Gotham Bold" w:hAnsi="Gotham Bold"/>
                                <w:color w:val="ED1849"/>
                                <w:sz w:val="44"/>
                                <w:szCs w:val="44"/>
                              </w:rPr>
                              <w:t xml:space="preserve"> </w:t>
                            </w:r>
                            <w:r>
                              <w:rPr>
                                <w:rFonts w:ascii="Gotham Light" w:hAnsi="Gotham Light"/>
                                <w:sz w:val="32"/>
                                <w:szCs w:val="32"/>
                              </w:rPr>
                              <w:t>Q</w:t>
                            </w:r>
                            <w:r w:rsidR="00C362DC">
                              <w:rPr>
                                <w:rFonts w:ascii="Gotham Light" w:hAnsi="Gotham Light"/>
                                <w:sz w:val="32"/>
                                <w:szCs w:val="32"/>
                              </w:rPr>
                              <w:t>4</w:t>
                            </w:r>
                            <w:r w:rsidR="00B87747">
                              <w:rPr>
                                <w:rFonts w:ascii="Gotham Light" w:hAnsi="Gotham Light"/>
                                <w:sz w:val="32"/>
                                <w:szCs w:val="32"/>
                              </w:rPr>
                              <w:t xml:space="preserve"> 201</w:t>
                            </w:r>
                            <w:r w:rsidR="00474B33">
                              <w:rPr>
                                <w:rFonts w:ascii="Gotham Light" w:hAnsi="Gotham Light"/>
                                <w:sz w:val="32"/>
                                <w:szCs w:val="32"/>
                              </w:rPr>
                              <w:t>9</w:t>
                            </w:r>
                            <w:r w:rsidRPr="00FC61A1">
                              <w:rPr>
                                <w:rFonts w:ascii="Gotham Light" w:hAnsi="Gotham Light"/>
                                <w:sz w:val="32"/>
                                <w:szCs w:val="32"/>
                              </w:rPr>
                              <w:br/>
                            </w:r>
                            <w:r>
                              <w:rPr>
                                <w:rFonts w:ascii="Gotham Light" w:hAnsi="Gotham Light"/>
                                <w:b/>
                              </w:rPr>
                              <w:t>(ANNUAL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45A6" id="Text Box 47" o:spid="_x0000_s1032" type="#_x0000_t202" style="position:absolute;left:0;text-align:left;margin-left:-9.75pt;margin-top:12.4pt;width:466.5pt;height:6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" fillcolor="white [3201]" stroked="f" strokeweight=".5pt">
                <v:textbox>
                  <w:txbxContent>
                    <w:p w14:paraId="0DB25952" w14:textId="07B300D0" w:rsidR="00B870B9" w:rsidRPr="00FC61A1" w:rsidRDefault="00B870B9" w:rsidP="00D04747">
                      <w:pPr>
                        <w:jc w:val="left"/>
                        <w:rPr>
                          <w:rFonts w:ascii="Gotham Light" w:hAnsi="Gotham Light"/>
                          <w:sz w:val="32"/>
                          <w:szCs w:val="32"/>
                        </w:rPr>
                      </w:pPr>
                      <w:r>
                        <w:rPr>
                          <w:rFonts w:ascii="Gotham Bold" w:hAnsi="Gotham Bold"/>
                          <w:b/>
                          <w:color w:val="ED1849"/>
                          <w:sz w:val="48"/>
                          <w:szCs w:val="48"/>
                        </w:rPr>
                        <w:t>BCC ECONOMIC FORECAST SUMMARY</w:t>
                      </w:r>
                      <w:r w:rsidRPr="00FC61A1">
                        <w:rPr>
                          <w:rFonts w:ascii="Gotham Bold" w:hAnsi="Gotham Bold"/>
                          <w:color w:val="ED1849"/>
                          <w:sz w:val="44"/>
                          <w:szCs w:val="44"/>
                        </w:rPr>
                        <w:t xml:space="preserve"> </w:t>
                      </w:r>
                      <w:r>
                        <w:rPr>
                          <w:rFonts w:ascii="Gotham Light" w:hAnsi="Gotham Light"/>
                          <w:sz w:val="32"/>
                          <w:szCs w:val="32"/>
                        </w:rPr>
                        <w:t>Q</w:t>
                      </w:r>
                      <w:r w:rsidR="00C362DC">
                        <w:rPr>
                          <w:rFonts w:ascii="Gotham Light" w:hAnsi="Gotham Light"/>
                          <w:sz w:val="32"/>
                          <w:szCs w:val="32"/>
                        </w:rPr>
                        <w:t>4</w:t>
                      </w:r>
                      <w:r w:rsidR="00B87747">
                        <w:rPr>
                          <w:rFonts w:ascii="Gotham Light" w:hAnsi="Gotham Light"/>
                          <w:sz w:val="32"/>
                          <w:szCs w:val="32"/>
                        </w:rPr>
                        <w:t xml:space="preserve"> 201</w:t>
                      </w:r>
                      <w:r w:rsidR="00474B33">
                        <w:rPr>
                          <w:rFonts w:ascii="Gotham Light" w:hAnsi="Gotham Light"/>
                          <w:sz w:val="32"/>
                          <w:szCs w:val="32"/>
                        </w:rPr>
                        <w:t>9</w:t>
                      </w:r>
                      <w:r w:rsidRPr="00FC61A1">
                        <w:rPr>
                          <w:rFonts w:ascii="Gotham Light" w:hAnsi="Gotham Light"/>
                          <w:sz w:val="32"/>
                          <w:szCs w:val="32"/>
                        </w:rPr>
                        <w:br/>
                      </w:r>
                      <w:r>
                        <w:rPr>
                          <w:rFonts w:ascii="Gotham Light" w:hAnsi="Gotham Light"/>
                          <w:b/>
                        </w:rPr>
                        <w:t>(ANNUAL CHANGE %)</w:t>
                      </w:r>
                    </w:p>
                  </w:txbxContent>
                </v:textbox>
                <w10:wrap anchorx="margin"/>
              </v:shape>
            </w:pict>
          </mc:Fallback>
        </mc:AlternateContent>
      </w:r>
    </w:p>
    <w:p w14:paraId="568C7A42" w14:textId="5FB19370" w:rsidR="00D04747" w:rsidRPr="00162D15" w:rsidRDefault="00D04747" w:rsidP="00D04747"/>
    <w:p w14:paraId="663B179B" w14:textId="00CA4213" w:rsidR="00D04747" w:rsidRDefault="00D04747" w:rsidP="00D04747"/>
    <w:p w14:paraId="04058927" w14:textId="34746830" w:rsidR="00D04747" w:rsidRDefault="00D04747" w:rsidP="00D04747">
      <w:pPr>
        <w:ind w:left="-709"/>
      </w:pPr>
    </w:p>
    <w:p w14:paraId="636B4999" w14:textId="19E3C246" w:rsidR="00D04747" w:rsidRDefault="00D04747" w:rsidP="00D04747">
      <w:pPr>
        <w:spacing w:line="240" w:lineRule="auto"/>
        <w:ind w:left="-142" w:firstLine="142"/>
        <w:rPr>
          <w:sz w:val="16"/>
          <w:szCs w:val="16"/>
        </w:rPr>
      </w:pPr>
    </w:p>
    <w:p w14:paraId="25F367C6" w14:textId="77777777" w:rsidR="00D04747" w:rsidRDefault="00D04747" w:rsidP="00D04747">
      <w:pPr>
        <w:spacing w:line="240" w:lineRule="auto"/>
        <w:ind w:left="-142" w:firstLine="142"/>
        <w:rPr>
          <w:sz w:val="16"/>
          <w:szCs w:val="16"/>
        </w:rPr>
      </w:pPr>
    </w:p>
    <w:p w14:paraId="05E0CDB5" w14:textId="77777777" w:rsidR="00D04747" w:rsidRDefault="00D04747" w:rsidP="00D04747">
      <w:pPr>
        <w:spacing w:line="240" w:lineRule="auto"/>
        <w:ind w:left="-142" w:firstLine="142"/>
        <w:rPr>
          <w:sz w:val="16"/>
          <w:szCs w:val="16"/>
        </w:rPr>
      </w:pPr>
    </w:p>
    <w:p w14:paraId="1C4043C4" w14:textId="77777777" w:rsidR="00D04747" w:rsidRDefault="00D04747" w:rsidP="00D04747">
      <w:pPr>
        <w:spacing w:line="240" w:lineRule="auto"/>
        <w:ind w:left="-142" w:firstLine="142"/>
        <w:rPr>
          <w:sz w:val="16"/>
          <w:szCs w:val="16"/>
        </w:rPr>
      </w:pPr>
    </w:p>
    <w:p w14:paraId="687473B8" w14:textId="77777777" w:rsidR="00D04747" w:rsidRDefault="00D04747" w:rsidP="00D04747">
      <w:pPr>
        <w:spacing w:line="240" w:lineRule="auto"/>
        <w:ind w:left="-142" w:firstLine="142"/>
        <w:rPr>
          <w:sz w:val="16"/>
          <w:szCs w:val="16"/>
        </w:rPr>
      </w:pPr>
    </w:p>
    <w:p w14:paraId="5688388D" w14:textId="77777777" w:rsidR="00D04747" w:rsidRDefault="00D04747" w:rsidP="00D04747">
      <w:pPr>
        <w:spacing w:line="240" w:lineRule="auto"/>
        <w:ind w:left="-142" w:firstLine="142"/>
        <w:rPr>
          <w:sz w:val="16"/>
          <w:szCs w:val="16"/>
        </w:rPr>
      </w:pPr>
    </w:p>
    <w:p w14:paraId="42EE69D7" w14:textId="1FB9F0A8" w:rsidR="00D04747" w:rsidRDefault="00250772" w:rsidP="00D04747">
      <w:pPr>
        <w:spacing w:line="240" w:lineRule="auto"/>
        <w:ind w:left="-142" w:firstLine="142"/>
        <w:rPr>
          <w:sz w:val="16"/>
          <w:szCs w:val="16"/>
        </w:rPr>
      </w:pPr>
      <w:r w:rsidRPr="004D1049">
        <w:rPr>
          <w:noProof/>
          <w:sz w:val="16"/>
          <w:szCs w:val="16"/>
        </w:rPr>
        <w:drawing>
          <wp:inline distT="0" distB="0" distL="0" distR="0" wp14:anchorId="3B521202" wp14:editId="56899A50">
            <wp:extent cx="5092700" cy="661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2700" cy="6616700"/>
                    </a:xfrm>
                    <a:prstGeom prst="rect">
                      <a:avLst/>
                    </a:prstGeom>
                  </pic:spPr>
                </pic:pic>
              </a:graphicData>
            </a:graphic>
          </wp:inline>
        </w:drawing>
      </w:r>
    </w:p>
    <w:p w14:paraId="4F5F372B" w14:textId="77777777" w:rsidR="00B87747" w:rsidRDefault="00B87747" w:rsidP="00D04747">
      <w:pPr>
        <w:spacing w:line="240" w:lineRule="auto"/>
        <w:ind w:left="-142" w:firstLine="142"/>
        <w:rPr>
          <w:sz w:val="16"/>
          <w:szCs w:val="16"/>
        </w:rPr>
      </w:pPr>
    </w:p>
    <w:p w14:paraId="12D45333" w14:textId="4E51B17A" w:rsidR="00B87747" w:rsidRDefault="00B87747" w:rsidP="00B87747">
      <w:pPr>
        <w:spacing w:line="240" w:lineRule="auto"/>
        <w:ind w:left="-142" w:firstLine="142"/>
        <w:jc w:val="left"/>
        <w:rPr>
          <w:sz w:val="16"/>
          <w:szCs w:val="16"/>
        </w:rPr>
      </w:pPr>
    </w:p>
    <w:p w14:paraId="71514EEF" w14:textId="77777777" w:rsidR="00D04747" w:rsidRDefault="00D04747" w:rsidP="00D04747">
      <w:pPr>
        <w:spacing w:line="240" w:lineRule="auto"/>
        <w:rPr>
          <w:sz w:val="16"/>
          <w:szCs w:val="16"/>
        </w:rPr>
      </w:pPr>
      <w:r>
        <w:rPr>
          <w:sz w:val="16"/>
          <w:szCs w:val="16"/>
        </w:rPr>
        <w:t>Sources: BCC, Cambridge Econometrics</w:t>
      </w:r>
    </w:p>
    <w:p w14:paraId="574E0E73" w14:textId="77777777" w:rsidR="00D04747" w:rsidRDefault="00D04747" w:rsidP="00D04747">
      <w:pPr>
        <w:spacing w:line="240" w:lineRule="auto"/>
        <w:ind w:left="-142" w:firstLine="142"/>
        <w:rPr>
          <w:sz w:val="16"/>
          <w:szCs w:val="16"/>
        </w:rPr>
      </w:pPr>
      <w:r>
        <w:rPr>
          <w:sz w:val="16"/>
          <w:szCs w:val="16"/>
        </w:rPr>
        <w:t>* Reported as levels</w:t>
      </w:r>
    </w:p>
    <w:p w14:paraId="688D33B5" w14:textId="77777777" w:rsidR="00D04747" w:rsidRDefault="00D04747" w:rsidP="00D04747">
      <w:pPr>
        <w:spacing w:line="240" w:lineRule="auto"/>
        <w:ind w:left="-142" w:firstLine="142"/>
        <w:rPr>
          <w:sz w:val="16"/>
          <w:szCs w:val="16"/>
        </w:rPr>
      </w:pPr>
      <w:r>
        <w:rPr>
          <w:sz w:val="16"/>
          <w:szCs w:val="16"/>
        </w:rPr>
        <w:t>** Change in levels</w:t>
      </w:r>
    </w:p>
    <w:p w14:paraId="0C05901B" w14:textId="77777777" w:rsidR="00D04747" w:rsidRPr="006B2785" w:rsidRDefault="00D04747" w:rsidP="00D04747"/>
    <w:p w14:paraId="4C761E1F" w14:textId="77777777" w:rsidR="00D04747" w:rsidRDefault="00D04747" w:rsidP="00D04747">
      <w:pPr>
        <w:spacing w:line="266" w:lineRule="auto"/>
        <w:rPr>
          <w:rFonts w:ascii="Arial" w:hAnsi="Arial" w:cs="Arial"/>
          <w:color w:val="767171" w:themeColor="background2" w:themeShade="80"/>
          <w:sz w:val="16"/>
          <w:szCs w:val="16"/>
        </w:rPr>
      </w:pPr>
    </w:p>
    <w:p w14:paraId="45977710" w14:textId="6C058403" w:rsidR="00D04747" w:rsidRPr="00ED6F6B" w:rsidRDefault="00D04747" w:rsidP="00D04747">
      <w:pPr>
        <w:spacing w:line="266" w:lineRule="auto"/>
        <w:rPr>
          <w:rFonts w:ascii="Arial" w:hAnsi="Arial" w:cs="Arial"/>
          <w:color w:val="767171" w:themeColor="background2" w:themeShade="80"/>
          <w:sz w:val="16"/>
          <w:szCs w:val="16"/>
        </w:rPr>
      </w:pPr>
      <w:bookmarkStart w:id="1" w:name="_GoBack"/>
      <w:bookmarkEnd w:id="1"/>
      <w:r w:rsidRPr="00ED6F6B">
        <w:rPr>
          <w:rFonts w:ascii="Arial" w:hAnsi="Arial" w:cs="Arial"/>
          <w:color w:val="767171" w:themeColor="background2" w:themeShade="80"/>
          <w:sz w:val="16"/>
          <w:szCs w:val="16"/>
        </w:rPr>
        <w:t>For more information please contact Suren Thiru, Head of Economics and Business Finance.</w:t>
      </w:r>
    </w:p>
    <w:p w14:paraId="5EBF74F5" w14:textId="77777777" w:rsidR="00D76E9F" w:rsidRPr="003427BB" w:rsidRDefault="00D04747" w:rsidP="003427BB">
      <w:pPr>
        <w:spacing w:line="266" w:lineRule="auto"/>
        <w:rPr>
          <w:rFonts w:ascii="Arial" w:hAnsi="Arial" w:cs="Arial"/>
          <w:color w:val="767171" w:themeColor="background2" w:themeShade="80"/>
          <w:sz w:val="16"/>
          <w:szCs w:val="16"/>
        </w:rPr>
      </w:pPr>
      <w:r w:rsidRPr="00ED6F6B">
        <w:rPr>
          <w:rFonts w:ascii="Arial" w:hAnsi="Arial" w:cs="Arial"/>
          <w:color w:val="767171" w:themeColor="background2" w:themeShade="80"/>
          <w:sz w:val="16"/>
          <w:szCs w:val="16"/>
        </w:rPr>
        <w:t xml:space="preserve">Email: </w:t>
      </w:r>
      <w:hyperlink r:id="rId13" w:history="1">
        <w:r w:rsidRPr="00ED6F6B">
          <w:rPr>
            <w:rStyle w:val="Hyperlink"/>
            <w:rFonts w:ascii="Arial" w:hAnsi="Arial" w:cs="Arial"/>
            <w:color w:val="767171" w:themeColor="background2" w:themeShade="80"/>
            <w:sz w:val="16"/>
            <w:szCs w:val="16"/>
          </w:rPr>
          <w:t>s.thiru@britishchambers.org.uk</w:t>
        </w:r>
      </w:hyperlink>
      <w:r w:rsidRPr="00ED6F6B">
        <w:rPr>
          <w:rFonts w:ascii="Arial" w:hAnsi="Arial" w:cs="Arial"/>
          <w:color w:val="767171" w:themeColor="background2" w:themeShade="80"/>
          <w:sz w:val="16"/>
          <w:szCs w:val="16"/>
        </w:rPr>
        <w:t>. Tel: 0207 654 5801</w:t>
      </w:r>
    </w:p>
    <w:sectPr w:rsidR="00D76E9F" w:rsidRPr="003427BB" w:rsidSect="00D04747">
      <w:footerReference w:type="default" r:id="rId14"/>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6BD0" w14:textId="77777777" w:rsidR="0052245B" w:rsidRDefault="0052245B" w:rsidP="00D04747">
      <w:pPr>
        <w:spacing w:line="240" w:lineRule="auto"/>
      </w:pPr>
      <w:r>
        <w:separator/>
      </w:r>
    </w:p>
  </w:endnote>
  <w:endnote w:type="continuationSeparator" w:id="0">
    <w:p w14:paraId="50E1D4D5" w14:textId="77777777" w:rsidR="0052245B" w:rsidRDefault="0052245B" w:rsidP="00D04747">
      <w:pPr>
        <w:spacing w:line="240" w:lineRule="auto"/>
      </w:pPr>
      <w:r>
        <w:continuationSeparator/>
      </w:r>
    </w:p>
  </w:endnote>
  <w:endnote w:type="continuationNotice" w:id="1">
    <w:p w14:paraId="051CCA05" w14:textId="77777777" w:rsidR="0052245B" w:rsidRDefault="005224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20B0604020202020204"/>
    <w:charset w:val="00"/>
    <w:family w:val="modern"/>
    <w:notTrueType/>
    <w:pitch w:val="variable"/>
    <w:sig w:usb0="A00000FF" w:usb1="4000004A" w:usb2="00000000" w:usb3="00000000" w:csb0="0000000B" w:csb1="00000000"/>
  </w:font>
  <w:font w:name="Segoe UI">
    <w:altName w:val="Sylfaen"/>
    <w:panose1 w:val="020B0604020202020204"/>
    <w:charset w:val="00"/>
    <w:family w:val="swiss"/>
    <w:pitch w:val="variable"/>
    <w:sig w:usb0="E4002EFF" w:usb1="C000E47F" w:usb2="00000009" w:usb3="00000000" w:csb0="000001FF" w:csb1="00000000"/>
  </w:font>
  <w:font w:name="Gotham Bold">
    <w:altName w:val="Calibri"/>
    <w:panose1 w:val="020B0604020202020204"/>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Gotham Book">
    <w:altName w:val="Calibri"/>
    <w:panose1 w:val="020B06040202020202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E2E4" w14:textId="77777777" w:rsidR="00B870B9" w:rsidRDefault="00B870B9">
    <w:pPr>
      <w:pStyle w:val="Footer"/>
    </w:pPr>
    <w:r>
      <w:rPr>
        <w:noProof/>
        <w:lang w:eastAsia="en-GB"/>
      </w:rPr>
      <w:drawing>
        <wp:anchor distT="0" distB="0" distL="114300" distR="114300" simplePos="0" relativeHeight="251658240" behindDoc="1" locked="0" layoutInCell="1" allowOverlap="1" wp14:anchorId="7AD43353" wp14:editId="39C20212">
          <wp:simplePos x="0" y="0"/>
          <wp:positionH relativeFrom="margin">
            <wp:posOffset>-333375</wp:posOffset>
          </wp:positionH>
          <wp:positionV relativeFrom="paragraph">
            <wp:posOffset>170815</wp:posOffset>
          </wp:positionV>
          <wp:extent cx="753110" cy="765175"/>
          <wp:effectExtent l="0" t="0" r="8890" b="0"/>
          <wp:wrapTight wrapText="bothSides">
            <wp:wrapPolygon edited="0">
              <wp:start x="0" y="0"/>
              <wp:lineTo x="0" y="20973"/>
              <wp:lineTo x="21309" y="20973"/>
              <wp:lineTo x="213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CC Logo Transparent AW.png"/>
                  <pic:cNvPicPr/>
                </pic:nvPicPr>
                <pic:blipFill>
                  <a:blip r:embed="rId1">
                    <a:extLst>
                      <a:ext uri="{28A0092B-C50C-407E-A947-70E740481C1C}">
                        <a14:useLocalDpi xmlns:a14="http://schemas.microsoft.com/office/drawing/2010/main" val="0"/>
                      </a:ext>
                    </a:extLst>
                  </a:blip>
                  <a:stretch>
                    <a:fillRect/>
                  </a:stretch>
                </pic:blipFill>
                <pic:spPr>
                  <a:xfrm>
                    <a:off x="0" y="0"/>
                    <a:ext cx="753110" cy="765175"/>
                  </a:xfrm>
                  <a:prstGeom prst="rect">
                    <a:avLst/>
                  </a:prstGeom>
                </pic:spPr>
              </pic:pic>
            </a:graphicData>
          </a:graphic>
          <wp14:sizeRelH relativeFrom="page">
            <wp14:pctWidth>0</wp14:pctWidth>
          </wp14:sizeRelH>
          <wp14:sizeRelV relativeFrom="page">
            <wp14:pctHeight>0</wp14:pctHeight>
          </wp14:sizeRelV>
        </wp:anchor>
      </w:drawing>
    </w:r>
  </w:p>
  <w:p w14:paraId="407D4CAC" w14:textId="77777777" w:rsidR="00B870B9" w:rsidRDefault="00B870B9">
    <w:pPr>
      <w:pStyle w:val="Footer"/>
    </w:pPr>
    <w:r>
      <w:rPr>
        <w:noProof/>
        <w:lang w:eastAsia="en-GB"/>
      </w:rPr>
      <mc:AlternateContent>
        <mc:Choice Requires="wps">
          <w:drawing>
            <wp:anchor distT="0" distB="0" distL="114300" distR="114300" simplePos="0" relativeHeight="251658241" behindDoc="0" locked="0" layoutInCell="1" allowOverlap="1" wp14:anchorId="62D63D63" wp14:editId="4FFDD86E">
              <wp:simplePos x="0" y="0"/>
              <wp:positionH relativeFrom="column">
                <wp:posOffset>3752850</wp:posOffset>
              </wp:positionH>
              <wp:positionV relativeFrom="paragraph">
                <wp:posOffset>262890</wp:posOffset>
              </wp:positionV>
              <wp:extent cx="2343150" cy="23812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343150" cy="238125"/>
                      </a:xfrm>
                      <a:prstGeom prst="rect">
                        <a:avLst/>
                      </a:prstGeom>
                      <a:noFill/>
                      <a:ln w="6350">
                        <a:noFill/>
                      </a:ln>
                    </wps:spPr>
                    <wps:txbx>
                      <w:txbxContent>
                        <w:p w14:paraId="795C31D8" w14:textId="77777777" w:rsidR="00B870B9" w:rsidRPr="000E2764" w:rsidRDefault="003E76F6" w:rsidP="00D04747">
                          <w:r>
                            <w:fldChar w:fldCharType="begin"/>
                          </w:r>
                          <w:r>
                            <w:instrText xml:space="preserve"> HYPERLINK "http://www.britishchambers.org.uk/" \h </w:instrText>
                          </w:r>
                          <w:r>
                            <w:fldChar w:fldCharType="separate"/>
                          </w:r>
                          <w:r w:rsidR="00B870B9" w:rsidRPr="000E2764">
                            <w:rPr>
                              <w:rFonts w:ascii="Gotham Bold"/>
                              <w:b/>
                              <w:sz w:val="16"/>
                            </w:rPr>
                            <w:t>www.britishchambers.org.uk</w:t>
                          </w:r>
                          <w:r>
                            <w:rPr>
                              <w:rFonts w:ascii="Gotham Bold"/>
                              <w:b/>
                              <w:sz w:val="16"/>
                            </w:rPr>
                            <w:fldChar w:fldCharType="end"/>
                          </w:r>
                          <w:r w:rsidR="00B870B9" w:rsidRPr="000E2764">
                            <w:rPr>
                              <w:rFonts w:ascii="Gotham Bold"/>
                              <w:b/>
                              <w:sz w:val="16"/>
                            </w:rPr>
                            <w:t xml:space="preserve">  </w:t>
                          </w:r>
                          <w:r w:rsidR="00B870B9" w:rsidRPr="000E2764">
                            <w:rPr>
                              <w:rFonts w:ascii="Leelawadee"/>
                              <w:sz w:val="16"/>
                            </w:rPr>
                            <w:t xml:space="preserve">| </w:t>
                          </w:r>
                          <w:r w:rsidR="00B870B9" w:rsidRPr="000E2764">
                            <w:rPr>
                              <w:rFonts w:ascii="Gotham Book"/>
                              <w:sz w:val="16"/>
                            </w:rPr>
                            <w:t>@</w:t>
                          </w:r>
                          <w:proofErr w:type="spellStart"/>
                          <w:r w:rsidR="00B870B9" w:rsidRPr="000E2764">
                            <w:rPr>
                              <w:rFonts w:ascii="Gotham Book"/>
                              <w:sz w:val="16"/>
                            </w:rPr>
                            <w:t>britishchambers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3D63" id="_x0000_t202" coordsize="21600,21600" o:spt="202" path="m,l,21600r21600,l21600,xe">
              <v:stroke joinstyle="miter"/>
              <v:path gradientshapeok="t" o:connecttype="rect"/>
            </v:shapetype>
            <v:shape id="Text Box 61" o:spid="_x0000_s1033" type="#_x0000_t202" style="position:absolute;left:0;text-align:left;margin-left:295.5pt;margin-top:20.7pt;width:184.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" filled="f" stroked="f" strokeweight=".5pt">
              <v:textbox>
                <w:txbxContent>
                  <w:p w14:paraId="795C31D8" w14:textId="77777777" w:rsidR="00B870B9" w:rsidRPr="000E2764" w:rsidRDefault="003E76F6" w:rsidP="00D04747">
                    <w:r>
                      <w:fldChar w:fldCharType="begin"/>
                    </w:r>
                    <w:r>
                      <w:instrText xml:space="preserve"> HYPERLINK "http://www.britishchambers.org.uk/" \h </w:instrText>
                    </w:r>
                    <w:r>
                      <w:fldChar w:fldCharType="separate"/>
                    </w:r>
                    <w:r w:rsidR="00B870B9" w:rsidRPr="000E2764">
                      <w:rPr>
                        <w:rFonts w:ascii="Gotham Bold"/>
                        <w:b/>
                        <w:sz w:val="16"/>
                      </w:rPr>
                      <w:t>www.britishchambers.org.uk</w:t>
                    </w:r>
                    <w:r>
                      <w:rPr>
                        <w:rFonts w:ascii="Gotham Bold"/>
                        <w:b/>
                        <w:sz w:val="16"/>
                      </w:rPr>
                      <w:fldChar w:fldCharType="end"/>
                    </w:r>
                    <w:r w:rsidR="00B870B9" w:rsidRPr="000E2764">
                      <w:rPr>
                        <w:rFonts w:ascii="Gotham Bold"/>
                        <w:b/>
                        <w:sz w:val="16"/>
                      </w:rPr>
                      <w:t xml:space="preserve">  </w:t>
                    </w:r>
                    <w:r w:rsidR="00B870B9" w:rsidRPr="000E2764">
                      <w:rPr>
                        <w:rFonts w:ascii="Leelawadee"/>
                        <w:sz w:val="16"/>
                      </w:rPr>
                      <w:t xml:space="preserve">| </w:t>
                    </w:r>
                    <w:r w:rsidR="00B870B9" w:rsidRPr="000E2764">
                      <w:rPr>
                        <w:rFonts w:ascii="Gotham Book"/>
                        <w:sz w:val="16"/>
                      </w:rPr>
                      <w:t>@</w:t>
                    </w:r>
                    <w:proofErr w:type="spellStart"/>
                    <w:r w:rsidR="00B870B9" w:rsidRPr="000E2764">
                      <w:rPr>
                        <w:rFonts w:ascii="Gotham Book"/>
                        <w:sz w:val="16"/>
                      </w:rPr>
                      <w:t>britishchambers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A19C" w14:textId="77777777" w:rsidR="0052245B" w:rsidRDefault="0052245B" w:rsidP="00D04747">
      <w:pPr>
        <w:spacing w:line="240" w:lineRule="auto"/>
      </w:pPr>
      <w:r>
        <w:separator/>
      </w:r>
    </w:p>
  </w:footnote>
  <w:footnote w:type="continuationSeparator" w:id="0">
    <w:p w14:paraId="5C52E83E" w14:textId="77777777" w:rsidR="0052245B" w:rsidRDefault="0052245B" w:rsidP="00D04747">
      <w:pPr>
        <w:spacing w:line="240" w:lineRule="auto"/>
      </w:pPr>
      <w:r>
        <w:continuationSeparator/>
      </w:r>
    </w:p>
  </w:footnote>
  <w:footnote w:type="continuationNotice" w:id="1">
    <w:p w14:paraId="059060F4" w14:textId="77777777" w:rsidR="0052245B" w:rsidRDefault="0052245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417F0"/>
    <w:multiLevelType w:val="hybridMultilevel"/>
    <w:tmpl w:val="2E48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47"/>
    <w:rsid w:val="00001F87"/>
    <w:rsid w:val="000027BB"/>
    <w:rsid w:val="00004786"/>
    <w:rsid w:val="0001129E"/>
    <w:rsid w:val="000118EE"/>
    <w:rsid w:val="000124C9"/>
    <w:rsid w:val="00012EDF"/>
    <w:rsid w:val="00014519"/>
    <w:rsid w:val="00015488"/>
    <w:rsid w:val="00015C0F"/>
    <w:rsid w:val="00017F7D"/>
    <w:rsid w:val="00021B0A"/>
    <w:rsid w:val="000222AD"/>
    <w:rsid w:val="000232B3"/>
    <w:rsid w:val="00023A10"/>
    <w:rsid w:val="00030237"/>
    <w:rsid w:val="000306C9"/>
    <w:rsid w:val="00033391"/>
    <w:rsid w:val="00033C0A"/>
    <w:rsid w:val="00034186"/>
    <w:rsid w:val="00036AF3"/>
    <w:rsid w:val="00040A27"/>
    <w:rsid w:val="00040B3C"/>
    <w:rsid w:val="00043790"/>
    <w:rsid w:val="00043BAC"/>
    <w:rsid w:val="00043CBE"/>
    <w:rsid w:val="00043D01"/>
    <w:rsid w:val="00044273"/>
    <w:rsid w:val="0004701A"/>
    <w:rsid w:val="00050509"/>
    <w:rsid w:val="00050730"/>
    <w:rsid w:val="00052032"/>
    <w:rsid w:val="00052502"/>
    <w:rsid w:val="0005654F"/>
    <w:rsid w:val="00060280"/>
    <w:rsid w:val="000637C9"/>
    <w:rsid w:val="00063AD2"/>
    <w:rsid w:val="00064254"/>
    <w:rsid w:val="000668E9"/>
    <w:rsid w:val="00070B04"/>
    <w:rsid w:val="000731F6"/>
    <w:rsid w:val="00076DE6"/>
    <w:rsid w:val="00077BB3"/>
    <w:rsid w:val="00080839"/>
    <w:rsid w:val="00084548"/>
    <w:rsid w:val="000865C0"/>
    <w:rsid w:val="00086B83"/>
    <w:rsid w:val="00086CAA"/>
    <w:rsid w:val="000918A8"/>
    <w:rsid w:val="00091BFA"/>
    <w:rsid w:val="00094601"/>
    <w:rsid w:val="000A0A6B"/>
    <w:rsid w:val="000B040E"/>
    <w:rsid w:val="000B0FA4"/>
    <w:rsid w:val="000B3613"/>
    <w:rsid w:val="000B6681"/>
    <w:rsid w:val="000B6FC1"/>
    <w:rsid w:val="000C2196"/>
    <w:rsid w:val="000C498B"/>
    <w:rsid w:val="000C6155"/>
    <w:rsid w:val="000C6751"/>
    <w:rsid w:val="000C7334"/>
    <w:rsid w:val="000D0644"/>
    <w:rsid w:val="000D2B1A"/>
    <w:rsid w:val="000D3AC5"/>
    <w:rsid w:val="000D60ED"/>
    <w:rsid w:val="000D65C4"/>
    <w:rsid w:val="000D7A22"/>
    <w:rsid w:val="000E100B"/>
    <w:rsid w:val="000E1E7F"/>
    <w:rsid w:val="000E2607"/>
    <w:rsid w:val="000E264C"/>
    <w:rsid w:val="000F1381"/>
    <w:rsid w:val="000F2950"/>
    <w:rsid w:val="000F48AB"/>
    <w:rsid w:val="00104540"/>
    <w:rsid w:val="001064ED"/>
    <w:rsid w:val="0011190D"/>
    <w:rsid w:val="00111C58"/>
    <w:rsid w:val="0011286E"/>
    <w:rsid w:val="0013002B"/>
    <w:rsid w:val="001304FF"/>
    <w:rsid w:val="00130619"/>
    <w:rsid w:val="00133442"/>
    <w:rsid w:val="00135318"/>
    <w:rsid w:val="00140C24"/>
    <w:rsid w:val="001418FD"/>
    <w:rsid w:val="00145948"/>
    <w:rsid w:val="00146B52"/>
    <w:rsid w:val="00146F15"/>
    <w:rsid w:val="0014749F"/>
    <w:rsid w:val="00147E56"/>
    <w:rsid w:val="0015607D"/>
    <w:rsid w:val="001602A4"/>
    <w:rsid w:val="00160702"/>
    <w:rsid w:val="001641DD"/>
    <w:rsid w:val="00167AF1"/>
    <w:rsid w:val="0017080C"/>
    <w:rsid w:val="001731F9"/>
    <w:rsid w:val="00173FF2"/>
    <w:rsid w:val="00174CFE"/>
    <w:rsid w:val="001865BC"/>
    <w:rsid w:val="00190364"/>
    <w:rsid w:val="00194F4B"/>
    <w:rsid w:val="00196DC4"/>
    <w:rsid w:val="001A05A4"/>
    <w:rsid w:val="001A25F5"/>
    <w:rsid w:val="001A424F"/>
    <w:rsid w:val="001A4377"/>
    <w:rsid w:val="001A66CB"/>
    <w:rsid w:val="001B17A9"/>
    <w:rsid w:val="001B5680"/>
    <w:rsid w:val="001C1D29"/>
    <w:rsid w:val="001C45B2"/>
    <w:rsid w:val="001C4A87"/>
    <w:rsid w:val="001C6679"/>
    <w:rsid w:val="001D01C3"/>
    <w:rsid w:val="001D0B6B"/>
    <w:rsid w:val="001D1A6E"/>
    <w:rsid w:val="001D34F3"/>
    <w:rsid w:val="001D4561"/>
    <w:rsid w:val="001D5236"/>
    <w:rsid w:val="001D5501"/>
    <w:rsid w:val="001D5A1F"/>
    <w:rsid w:val="001F59EC"/>
    <w:rsid w:val="001F63AF"/>
    <w:rsid w:val="00204193"/>
    <w:rsid w:val="00205408"/>
    <w:rsid w:val="00205749"/>
    <w:rsid w:val="002111A7"/>
    <w:rsid w:val="00213671"/>
    <w:rsid w:val="00214909"/>
    <w:rsid w:val="002161D7"/>
    <w:rsid w:val="002170B7"/>
    <w:rsid w:val="002177B8"/>
    <w:rsid w:val="00223E01"/>
    <w:rsid w:val="00224A0E"/>
    <w:rsid w:val="00225DC8"/>
    <w:rsid w:val="00227B23"/>
    <w:rsid w:val="00233929"/>
    <w:rsid w:val="00233F21"/>
    <w:rsid w:val="0023402E"/>
    <w:rsid w:val="00236404"/>
    <w:rsid w:val="0024087F"/>
    <w:rsid w:val="00241B98"/>
    <w:rsid w:val="00241F22"/>
    <w:rsid w:val="002505DE"/>
    <w:rsid w:val="00250772"/>
    <w:rsid w:val="00251CAE"/>
    <w:rsid w:val="0025598E"/>
    <w:rsid w:val="00262B50"/>
    <w:rsid w:val="00263DA0"/>
    <w:rsid w:val="00266550"/>
    <w:rsid w:val="00271F66"/>
    <w:rsid w:val="00272AB7"/>
    <w:rsid w:val="002750A2"/>
    <w:rsid w:val="00275AC5"/>
    <w:rsid w:val="00276295"/>
    <w:rsid w:val="0028349A"/>
    <w:rsid w:val="00283B10"/>
    <w:rsid w:val="0028557D"/>
    <w:rsid w:val="00285B77"/>
    <w:rsid w:val="00285DAC"/>
    <w:rsid w:val="00287E70"/>
    <w:rsid w:val="00290B88"/>
    <w:rsid w:val="0029338F"/>
    <w:rsid w:val="00295712"/>
    <w:rsid w:val="002A0033"/>
    <w:rsid w:val="002A1D5E"/>
    <w:rsid w:val="002A47B5"/>
    <w:rsid w:val="002B5A83"/>
    <w:rsid w:val="002B653C"/>
    <w:rsid w:val="002B73F1"/>
    <w:rsid w:val="002C0F9D"/>
    <w:rsid w:val="002C1DF8"/>
    <w:rsid w:val="002D15B7"/>
    <w:rsid w:val="002D168D"/>
    <w:rsid w:val="002D37A1"/>
    <w:rsid w:val="002D3A2E"/>
    <w:rsid w:val="002D64DD"/>
    <w:rsid w:val="002D68C9"/>
    <w:rsid w:val="002D695B"/>
    <w:rsid w:val="002D77EA"/>
    <w:rsid w:val="002E4DBF"/>
    <w:rsid w:val="002E5C80"/>
    <w:rsid w:val="002E5CB4"/>
    <w:rsid w:val="002F00DC"/>
    <w:rsid w:val="002F2B8D"/>
    <w:rsid w:val="002F5039"/>
    <w:rsid w:val="002F55C1"/>
    <w:rsid w:val="0030161D"/>
    <w:rsid w:val="003047DA"/>
    <w:rsid w:val="00304BCF"/>
    <w:rsid w:val="00311871"/>
    <w:rsid w:val="00312FDD"/>
    <w:rsid w:val="00314C54"/>
    <w:rsid w:val="0031686E"/>
    <w:rsid w:val="003171F9"/>
    <w:rsid w:val="00320175"/>
    <w:rsid w:val="003219C9"/>
    <w:rsid w:val="00324377"/>
    <w:rsid w:val="003308ED"/>
    <w:rsid w:val="0033175B"/>
    <w:rsid w:val="00332B5C"/>
    <w:rsid w:val="0033428E"/>
    <w:rsid w:val="00336104"/>
    <w:rsid w:val="00341F33"/>
    <w:rsid w:val="003427BB"/>
    <w:rsid w:val="00345E7A"/>
    <w:rsid w:val="003502B8"/>
    <w:rsid w:val="00356755"/>
    <w:rsid w:val="00360527"/>
    <w:rsid w:val="00360725"/>
    <w:rsid w:val="00361126"/>
    <w:rsid w:val="003635CC"/>
    <w:rsid w:val="00364F15"/>
    <w:rsid w:val="0036545F"/>
    <w:rsid w:val="00365A54"/>
    <w:rsid w:val="00367CD5"/>
    <w:rsid w:val="0037011A"/>
    <w:rsid w:val="003702B7"/>
    <w:rsid w:val="00370404"/>
    <w:rsid w:val="00374F71"/>
    <w:rsid w:val="00377CE4"/>
    <w:rsid w:val="00382E76"/>
    <w:rsid w:val="00386036"/>
    <w:rsid w:val="00386042"/>
    <w:rsid w:val="00386FC7"/>
    <w:rsid w:val="00390F8E"/>
    <w:rsid w:val="0039105D"/>
    <w:rsid w:val="00392CA0"/>
    <w:rsid w:val="003941D1"/>
    <w:rsid w:val="00396CC3"/>
    <w:rsid w:val="00397268"/>
    <w:rsid w:val="003A206C"/>
    <w:rsid w:val="003A3148"/>
    <w:rsid w:val="003A5877"/>
    <w:rsid w:val="003A65F8"/>
    <w:rsid w:val="003B39E4"/>
    <w:rsid w:val="003B73C2"/>
    <w:rsid w:val="003C0A94"/>
    <w:rsid w:val="003C0F28"/>
    <w:rsid w:val="003C5141"/>
    <w:rsid w:val="003C6846"/>
    <w:rsid w:val="003C782B"/>
    <w:rsid w:val="003D131D"/>
    <w:rsid w:val="003D47DB"/>
    <w:rsid w:val="003D4C7E"/>
    <w:rsid w:val="003D6307"/>
    <w:rsid w:val="003D69D0"/>
    <w:rsid w:val="003D7723"/>
    <w:rsid w:val="003E2BCB"/>
    <w:rsid w:val="003E3269"/>
    <w:rsid w:val="003E4486"/>
    <w:rsid w:val="003E506D"/>
    <w:rsid w:val="003E6270"/>
    <w:rsid w:val="003E628C"/>
    <w:rsid w:val="003E63B3"/>
    <w:rsid w:val="003E6E30"/>
    <w:rsid w:val="003E76F6"/>
    <w:rsid w:val="003E7CB8"/>
    <w:rsid w:val="003F39BA"/>
    <w:rsid w:val="003F4F05"/>
    <w:rsid w:val="003F4FF6"/>
    <w:rsid w:val="003F6B4D"/>
    <w:rsid w:val="003F7098"/>
    <w:rsid w:val="004018EB"/>
    <w:rsid w:val="00404CB9"/>
    <w:rsid w:val="00405104"/>
    <w:rsid w:val="0040584C"/>
    <w:rsid w:val="00405B42"/>
    <w:rsid w:val="0040629F"/>
    <w:rsid w:val="00407402"/>
    <w:rsid w:val="004102F1"/>
    <w:rsid w:val="00410539"/>
    <w:rsid w:val="00413B17"/>
    <w:rsid w:val="00421634"/>
    <w:rsid w:val="00421FDD"/>
    <w:rsid w:val="00425215"/>
    <w:rsid w:val="00427860"/>
    <w:rsid w:val="0042797E"/>
    <w:rsid w:val="00430355"/>
    <w:rsid w:val="00434153"/>
    <w:rsid w:val="00434E27"/>
    <w:rsid w:val="00437A7A"/>
    <w:rsid w:val="0044395C"/>
    <w:rsid w:val="0044447F"/>
    <w:rsid w:val="00444FB3"/>
    <w:rsid w:val="0045157C"/>
    <w:rsid w:val="00452908"/>
    <w:rsid w:val="00453A86"/>
    <w:rsid w:val="00454A71"/>
    <w:rsid w:val="00454B77"/>
    <w:rsid w:val="0045721D"/>
    <w:rsid w:val="00460B73"/>
    <w:rsid w:val="00465394"/>
    <w:rsid w:val="0046608B"/>
    <w:rsid w:val="00466AA6"/>
    <w:rsid w:val="00472A3C"/>
    <w:rsid w:val="00474B33"/>
    <w:rsid w:val="00476EE6"/>
    <w:rsid w:val="00484BA5"/>
    <w:rsid w:val="00485135"/>
    <w:rsid w:val="004866E9"/>
    <w:rsid w:val="00487342"/>
    <w:rsid w:val="00492F31"/>
    <w:rsid w:val="0049388E"/>
    <w:rsid w:val="00493916"/>
    <w:rsid w:val="00495251"/>
    <w:rsid w:val="00495925"/>
    <w:rsid w:val="0049718E"/>
    <w:rsid w:val="004A0167"/>
    <w:rsid w:val="004A0E72"/>
    <w:rsid w:val="004A35B4"/>
    <w:rsid w:val="004A58F0"/>
    <w:rsid w:val="004A6FE4"/>
    <w:rsid w:val="004B3794"/>
    <w:rsid w:val="004B48F8"/>
    <w:rsid w:val="004B5E87"/>
    <w:rsid w:val="004B738B"/>
    <w:rsid w:val="004C0A74"/>
    <w:rsid w:val="004C0B1A"/>
    <w:rsid w:val="004C2976"/>
    <w:rsid w:val="004C2DA9"/>
    <w:rsid w:val="004D0343"/>
    <w:rsid w:val="004D0521"/>
    <w:rsid w:val="004D1049"/>
    <w:rsid w:val="004D1950"/>
    <w:rsid w:val="004D247E"/>
    <w:rsid w:val="004E0814"/>
    <w:rsid w:val="004E4131"/>
    <w:rsid w:val="004E4508"/>
    <w:rsid w:val="004E4FCE"/>
    <w:rsid w:val="004F2D72"/>
    <w:rsid w:val="004F425F"/>
    <w:rsid w:val="004F4BB3"/>
    <w:rsid w:val="004F6AAE"/>
    <w:rsid w:val="004F749B"/>
    <w:rsid w:val="004F7B3E"/>
    <w:rsid w:val="005005B3"/>
    <w:rsid w:val="00501B41"/>
    <w:rsid w:val="00501F89"/>
    <w:rsid w:val="005029C7"/>
    <w:rsid w:val="00502A6C"/>
    <w:rsid w:val="00505B21"/>
    <w:rsid w:val="005217AB"/>
    <w:rsid w:val="005218DD"/>
    <w:rsid w:val="00521B99"/>
    <w:rsid w:val="00522282"/>
    <w:rsid w:val="0052245B"/>
    <w:rsid w:val="005229AE"/>
    <w:rsid w:val="0052384C"/>
    <w:rsid w:val="0052477E"/>
    <w:rsid w:val="005251B8"/>
    <w:rsid w:val="00527441"/>
    <w:rsid w:val="0053075E"/>
    <w:rsid w:val="00532F53"/>
    <w:rsid w:val="00533B07"/>
    <w:rsid w:val="00534D9D"/>
    <w:rsid w:val="005353AE"/>
    <w:rsid w:val="00535832"/>
    <w:rsid w:val="00535E4C"/>
    <w:rsid w:val="00536DAC"/>
    <w:rsid w:val="00540671"/>
    <w:rsid w:val="00541C8C"/>
    <w:rsid w:val="00542472"/>
    <w:rsid w:val="00543CB5"/>
    <w:rsid w:val="00544519"/>
    <w:rsid w:val="00545F35"/>
    <w:rsid w:val="00546BBC"/>
    <w:rsid w:val="0055468E"/>
    <w:rsid w:val="00555703"/>
    <w:rsid w:val="005601F1"/>
    <w:rsid w:val="00561B21"/>
    <w:rsid w:val="0056295A"/>
    <w:rsid w:val="0056429F"/>
    <w:rsid w:val="00564AFC"/>
    <w:rsid w:val="00564D60"/>
    <w:rsid w:val="005652B1"/>
    <w:rsid w:val="00565AB5"/>
    <w:rsid w:val="00566440"/>
    <w:rsid w:val="00566E22"/>
    <w:rsid w:val="0057091B"/>
    <w:rsid w:val="00572B58"/>
    <w:rsid w:val="00572EBA"/>
    <w:rsid w:val="00574DC3"/>
    <w:rsid w:val="005757AC"/>
    <w:rsid w:val="00580F61"/>
    <w:rsid w:val="00580F66"/>
    <w:rsid w:val="00581904"/>
    <w:rsid w:val="00582835"/>
    <w:rsid w:val="00582AB8"/>
    <w:rsid w:val="00584D21"/>
    <w:rsid w:val="005855D4"/>
    <w:rsid w:val="0058580D"/>
    <w:rsid w:val="005862F3"/>
    <w:rsid w:val="00586EFD"/>
    <w:rsid w:val="00586F22"/>
    <w:rsid w:val="00591787"/>
    <w:rsid w:val="00593D36"/>
    <w:rsid w:val="00594E5C"/>
    <w:rsid w:val="005960AB"/>
    <w:rsid w:val="0059646B"/>
    <w:rsid w:val="005A13DB"/>
    <w:rsid w:val="005A1ADB"/>
    <w:rsid w:val="005B1109"/>
    <w:rsid w:val="005B1288"/>
    <w:rsid w:val="005B1541"/>
    <w:rsid w:val="005B372B"/>
    <w:rsid w:val="005B3735"/>
    <w:rsid w:val="005B63B6"/>
    <w:rsid w:val="005B6F74"/>
    <w:rsid w:val="005B7865"/>
    <w:rsid w:val="005C0C9F"/>
    <w:rsid w:val="005C22E6"/>
    <w:rsid w:val="005C4B87"/>
    <w:rsid w:val="005C5EF5"/>
    <w:rsid w:val="005D3DEC"/>
    <w:rsid w:val="005D4421"/>
    <w:rsid w:val="005D44AF"/>
    <w:rsid w:val="005D54FD"/>
    <w:rsid w:val="005E0332"/>
    <w:rsid w:val="005E4F1F"/>
    <w:rsid w:val="005E655B"/>
    <w:rsid w:val="005E7831"/>
    <w:rsid w:val="005E7B95"/>
    <w:rsid w:val="005F1109"/>
    <w:rsid w:val="005F1703"/>
    <w:rsid w:val="005F397F"/>
    <w:rsid w:val="005F4C90"/>
    <w:rsid w:val="005F4EB3"/>
    <w:rsid w:val="00604B20"/>
    <w:rsid w:val="00606C7C"/>
    <w:rsid w:val="00610C90"/>
    <w:rsid w:val="00613B44"/>
    <w:rsid w:val="00614DAD"/>
    <w:rsid w:val="0061674D"/>
    <w:rsid w:val="00620912"/>
    <w:rsid w:val="00621883"/>
    <w:rsid w:val="00622901"/>
    <w:rsid w:val="0062528C"/>
    <w:rsid w:val="00630477"/>
    <w:rsid w:val="00632E97"/>
    <w:rsid w:val="00634FE4"/>
    <w:rsid w:val="0063501D"/>
    <w:rsid w:val="00637DEF"/>
    <w:rsid w:val="00640623"/>
    <w:rsid w:val="00642DFB"/>
    <w:rsid w:val="00643382"/>
    <w:rsid w:val="0064437E"/>
    <w:rsid w:val="00644AF2"/>
    <w:rsid w:val="00645709"/>
    <w:rsid w:val="00645C8C"/>
    <w:rsid w:val="00646AA3"/>
    <w:rsid w:val="00647FF9"/>
    <w:rsid w:val="00650590"/>
    <w:rsid w:val="00654DDC"/>
    <w:rsid w:val="0066199F"/>
    <w:rsid w:val="00661E51"/>
    <w:rsid w:val="00663510"/>
    <w:rsid w:val="00671F34"/>
    <w:rsid w:val="00681F2E"/>
    <w:rsid w:val="006826EA"/>
    <w:rsid w:val="006843AC"/>
    <w:rsid w:val="00687D09"/>
    <w:rsid w:val="00691452"/>
    <w:rsid w:val="00691479"/>
    <w:rsid w:val="006927DE"/>
    <w:rsid w:val="00692AC4"/>
    <w:rsid w:val="00692F88"/>
    <w:rsid w:val="0069334E"/>
    <w:rsid w:val="006974D2"/>
    <w:rsid w:val="006A3029"/>
    <w:rsid w:val="006A31BE"/>
    <w:rsid w:val="006A358C"/>
    <w:rsid w:val="006A4AE2"/>
    <w:rsid w:val="006B4FFB"/>
    <w:rsid w:val="006B69A7"/>
    <w:rsid w:val="006B6AA7"/>
    <w:rsid w:val="006B7F02"/>
    <w:rsid w:val="006C1313"/>
    <w:rsid w:val="006C1C13"/>
    <w:rsid w:val="006C2B57"/>
    <w:rsid w:val="006C3284"/>
    <w:rsid w:val="006C6A59"/>
    <w:rsid w:val="006D39E6"/>
    <w:rsid w:val="006D3D31"/>
    <w:rsid w:val="006D4F38"/>
    <w:rsid w:val="006D5485"/>
    <w:rsid w:val="006D69EA"/>
    <w:rsid w:val="006E0FCD"/>
    <w:rsid w:val="006E1A22"/>
    <w:rsid w:val="006E2CD8"/>
    <w:rsid w:val="006F101C"/>
    <w:rsid w:val="006F49CC"/>
    <w:rsid w:val="006F5899"/>
    <w:rsid w:val="007000F8"/>
    <w:rsid w:val="00703BF6"/>
    <w:rsid w:val="007041FA"/>
    <w:rsid w:val="00706620"/>
    <w:rsid w:val="00706D26"/>
    <w:rsid w:val="00710A9F"/>
    <w:rsid w:val="00712ACB"/>
    <w:rsid w:val="00714A90"/>
    <w:rsid w:val="0071757C"/>
    <w:rsid w:val="00717830"/>
    <w:rsid w:val="00717BD8"/>
    <w:rsid w:val="00720616"/>
    <w:rsid w:val="007207CC"/>
    <w:rsid w:val="00720EE0"/>
    <w:rsid w:val="00721C90"/>
    <w:rsid w:val="007221E8"/>
    <w:rsid w:val="00724AE3"/>
    <w:rsid w:val="00725FFC"/>
    <w:rsid w:val="00730FF0"/>
    <w:rsid w:val="00740806"/>
    <w:rsid w:val="00740C92"/>
    <w:rsid w:val="00741730"/>
    <w:rsid w:val="0074781F"/>
    <w:rsid w:val="00752AD4"/>
    <w:rsid w:val="007600A7"/>
    <w:rsid w:val="007605BE"/>
    <w:rsid w:val="00760936"/>
    <w:rsid w:val="00772313"/>
    <w:rsid w:val="00773666"/>
    <w:rsid w:val="00774818"/>
    <w:rsid w:val="00776872"/>
    <w:rsid w:val="00781208"/>
    <w:rsid w:val="0078174D"/>
    <w:rsid w:val="0078253C"/>
    <w:rsid w:val="0078686E"/>
    <w:rsid w:val="00787E30"/>
    <w:rsid w:val="00790C87"/>
    <w:rsid w:val="007921C5"/>
    <w:rsid w:val="007931F6"/>
    <w:rsid w:val="00794EF3"/>
    <w:rsid w:val="007A0621"/>
    <w:rsid w:val="007A5915"/>
    <w:rsid w:val="007A7330"/>
    <w:rsid w:val="007B1176"/>
    <w:rsid w:val="007B59B7"/>
    <w:rsid w:val="007B7AB1"/>
    <w:rsid w:val="007C1FF1"/>
    <w:rsid w:val="007C3B97"/>
    <w:rsid w:val="007C4F3E"/>
    <w:rsid w:val="007C79E6"/>
    <w:rsid w:val="007D0EC3"/>
    <w:rsid w:val="007D3F7E"/>
    <w:rsid w:val="007D65C4"/>
    <w:rsid w:val="007D77EE"/>
    <w:rsid w:val="007D7CB7"/>
    <w:rsid w:val="007E277D"/>
    <w:rsid w:val="007E2CE7"/>
    <w:rsid w:val="007E39EC"/>
    <w:rsid w:val="007F0ED3"/>
    <w:rsid w:val="007F52D4"/>
    <w:rsid w:val="00800C48"/>
    <w:rsid w:val="008013D2"/>
    <w:rsid w:val="00803B01"/>
    <w:rsid w:val="00803BE3"/>
    <w:rsid w:val="00804692"/>
    <w:rsid w:val="008052E0"/>
    <w:rsid w:val="00807405"/>
    <w:rsid w:val="00811207"/>
    <w:rsid w:val="00811C91"/>
    <w:rsid w:val="00813E60"/>
    <w:rsid w:val="0081515F"/>
    <w:rsid w:val="008153FE"/>
    <w:rsid w:val="00820123"/>
    <w:rsid w:val="00820177"/>
    <w:rsid w:val="00825633"/>
    <w:rsid w:val="0082745E"/>
    <w:rsid w:val="00827BC7"/>
    <w:rsid w:val="00827DEC"/>
    <w:rsid w:val="00831285"/>
    <w:rsid w:val="00832E37"/>
    <w:rsid w:val="00833EE0"/>
    <w:rsid w:val="00840553"/>
    <w:rsid w:val="0084113A"/>
    <w:rsid w:val="00841ADD"/>
    <w:rsid w:val="00844E10"/>
    <w:rsid w:val="00845312"/>
    <w:rsid w:val="00846656"/>
    <w:rsid w:val="0084680E"/>
    <w:rsid w:val="008470C6"/>
    <w:rsid w:val="00850E58"/>
    <w:rsid w:val="0085101E"/>
    <w:rsid w:val="00851D5A"/>
    <w:rsid w:val="00852903"/>
    <w:rsid w:val="008564AF"/>
    <w:rsid w:val="00861B95"/>
    <w:rsid w:val="00862341"/>
    <w:rsid w:val="00862C52"/>
    <w:rsid w:val="008639C9"/>
    <w:rsid w:val="00863E49"/>
    <w:rsid w:val="008736F2"/>
    <w:rsid w:val="00874D7E"/>
    <w:rsid w:val="008771EB"/>
    <w:rsid w:val="008774D0"/>
    <w:rsid w:val="00886CB4"/>
    <w:rsid w:val="0088769C"/>
    <w:rsid w:val="008916EC"/>
    <w:rsid w:val="0089465F"/>
    <w:rsid w:val="00894713"/>
    <w:rsid w:val="008A006D"/>
    <w:rsid w:val="008A1414"/>
    <w:rsid w:val="008A28AD"/>
    <w:rsid w:val="008A3579"/>
    <w:rsid w:val="008A4F94"/>
    <w:rsid w:val="008B0DE4"/>
    <w:rsid w:val="008B1C89"/>
    <w:rsid w:val="008B2B69"/>
    <w:rsid w:val="008B3400"/>
    <w:rsid w:val="008B3B4E"/>
    <w:rsid w:val="008B7378"/>
    <w:rsid w:val="008C1664"/>
    <w:rsid w:val="008C5559"/>
    <w:rsid w:val="008C670D"/>
    <w:rsid w:val="008C727B"/>
    <w:rsid w:val="008C7DD0"/>
    <w:rsid w:val="008E1BD9"/>
    <w:rsid w:val="008E20BC"/>
    <w:rsid w:val="008E614A"/>
    <w:rsid w:val="008F055A"/>
    <w:rsid w:val="008F1A6A"/>
    <w:rsid w:val="008F278C"/>
    <w:rsid w:val="00905689"/>
    <w:rsid w:val="00907D97"/>
    <w:rsid w:val="00910703"/>
    <w:rsid w:val="00910D76"/>
    <w:rsid w:val="00912324"/>
    <w:rsid w:val="00914052"/>
    <w:rsid w:val="009153E3"/>
    <w:rsid w:val="00915E3D"/>
    <w:rsid w:val="0092029C"/>
    <w:rsid w:val="009205F6"/>
    <w:rsid w:val="0092138B"/>
    <w:rsid w:val="00921448"/>
    <w:rsid w:val="009255C8"/>
    <w:rsid w:val="00926117"/>
    <w:rsid w:val="009379E8"/>
    <w:rsid w:val="00940D4F"/>
    <w:rsid w:val="0094119C"/>
    <w:rsid w:val="00944C77"/>
    <w:rsid w:val="00950D5F"/>
    <w:rsid w:val="009548CA"/>
    <w:rsid w:val="00955A72"/>
    <w:rsid w:val="00957AA7"/>
    <w:rsid w:val="009608B4"/>
    <w:rsid w:val="00961A57"/>
    <w:rsid w:val="009626F5"/>
    <w:rsid w:val="00962C7E"/>
    <w:rsid w:val="00963245"/>
    <w:rsid w:val="009646CB"/>
    <w:rsid w:val="00964A04"/>
    <w:rsid w:val="0096509C"/>
    <w:rsid w:val="0097095E"/>
    <w:rsid w:val="0097295D"/>
    <w:rsid w:val="00973090"/>
    <w:rsid w:val="0097414B"/>
    <w:rsid w:val="00974BDC"/>
    <w:rsid w:val="00975A71"/>
    <w:rsid w:val="00975E79"/>
    <w:rsid w:val="0097655B"/>
    <w:rsid w:val="00977B35"/>
    <w:rsid w:val="00980109"/>
    <w:rsid w:val="0098078C"/>
    <w:rsid w:val="009833E6"/>
    <w:rsid w:val="009844AE"/>
    <w:rsid w:val="009904EB"/>
    <w:rsid w:val="00993517"/>
    <w:rsid w:val="00995639"/>
    <w:rsid w:val="0099628B"/>
    <w:rsid w:val="00997BCF"/>
    <w:rsid w:val="009A1033"/>
    <w:rsid w:val="009A19B0"/>
    <w:rsid w:val="009A3BC2"/>
    <w:rsid w:val="009A61DD"/>
    <w:rsid w:val="009A7F25"/>
    <w:rsid w:val="009B0A29"/>
    <w:rsid w:val="009B0B4D"/>
    <w:rsid w:val="009B42FF"/>
    <w:rsid w:val="009B5E51"/>
    <w:rsid w:val="009B664B"/>
    <w:rsid w:val="009C055E"/>
    <w:rsid w:val="009C09CE"/>
    <w:rsid w:val="009C794B"/>
    <w:rsid w:val="009D170E"/>
    <w:rsid w:val="009D1AD7"/>
    <w:rsid w:val="009D5608"/>
    <w:rsid w:val="009D712B"/>
    <w:rsid w:val="009D7541"/>
    <w:rsid w:val="009E6810"/>
    <w:rsid w:val="009E7EE2"/>
    <w:rsid w:val="009F1A19"/>
    <w:rsid w:val="009F2444"/>
    <w:rsid w:val="009F3081"/>
    <w:rsid w:val="009F326F"/>
    <w:rsid w:val="00A06BB2"/>
    <w:rsid w:val="00A074D1"/>
    <w:rsid w:val="00A1289D"/>
    <w:rsid w:val="00A131AB"/>
    <w:rsid w:val="00A15460"/>
    <w:rsid w:val="00A177CA"/>
    <w:rsid w:val="00A230DC"/>
    <w:rsid w:val="00A24462"/>
    <w:rsid w:val="00A309BA"/>
    <w:rsid w:val="00A3174E"/>
    <w:rsid w:val="00A317EA"/>
    <w:rsid w:val="00A31F08"/>
    <w:rsid w:val="00A32E68"/>
    <w:rsid w:val="00A37E01"/>
    <w:rsid w:val="00A42405"/>
    <w:rsid w:val="00A432F3"/>
    <w:rsid w:val="00A50338"/>
    <w:rsid w:val="00A5460B"/>
    <w:rsid w:val="00A60A33"/>
    <w:rsid w:val="00A61407"/>
    <w:rsid w:val="00A62AC9"/>
    <w:rsid w:val="00A62DD7"/>
    <w:rsid w:val="00A70169"/>
    <w:rsid w:val="00A76E4D"/>
    <w:rsid w:val="00A8182B"/>
    <w:rsid w:val="00A818D4"/>
    <w:rsid w:val="00A86F6E"/>
    <w:rsid w:val="00A87F64"/>
    <w:rsid w:val="00A91319"/>
    <w:rsid w:val="00A920F9"/>
    <w:rsid w:val="00A92661"/>
    <w:rsid w:val="00A935F5"/>
    <w:rsid w:val="00A9705F"/>
    <w:rsid w:val="00AA0945"/>
    <w:rsid w:val="00AA0F61"/>
    <w:rsid w:val="00AA27A8"/>
    <w:rsid w:val="00AA7A0E"/>
    <w:rsid w:val="00AB38C1"/>
    <w:rsid w:val="00AB3FCF"/>
    <w:rsid w:val="00AB40CC"/>
    <w:rsid w:val="00AB4C14"/>
    <w:rsid w:val="00AB6DA9"/>
    <w:rsid w:val="00AB79B7"/>
    <w:rsid w:val="00AC01A5"/>
    <w:rsid w:val="00AC06A4"/>
    <w:rsid w:val="00AC4A8A"/>
    <w:rsid w:val="00AC7727"/>
    <w:rsid w:val="00AD5248"/>
    <w:rsid w:val="00AD61CD"/>
    <w:rsid w:val="00AD779D"/>
    <w:rsid w:val="00AE3ECF"/>
    <w:rsid w:val="00AE5FE0"/>
    <w:rsid w:val="00AF0AB3"/>
    <w:rsid w:val="00AF0CAB"/>
    <w:rsid w:val="00AF21A5"/>
    <w:rsid w:val="00AF21E0"/>
    <w:rsid w:val="00AF2548"/>
    <w:rsid w:val="00AF33E3"/>
    <w:rsid w:val="00AF584A"/>
    <w:rsid w:val="00AF6F5D"/>
    <w:rsid w:val="00B01472"/>
    <w:rsid w:val="00B01B33"/>
    <w:rsid w:val="00B02B15"/>
    <w:rsid w:val="00B0722E"/>
    <w:rsid w:val="00B10ED1"/>
    <w:rsid w:val="00B1123C"/>
    <w:rsid w:val="00B114E6"/>
    <w:rsid w:val="00B12CEA"/>
    <w:rsid w:val="00B14625"/>
    <w:rsid w:val="00B217D3"/>
    <w:rsid w:val="00B21923"/>
    <w:rsid w:val="00B24B4F"/>
    <w:rsid w:val="00B27B24"/>
    <w:rsid w:val="00B319A4"/>
    <w:rsid w:val="00B32386"/>
    <w:rsid w:val="00B34C64"/>
    <w:rsid w:val="00B35BEF"/>
    <w:rsid w:val="00B37DE1"/>
    <w:rsid w:val="00B41CAC"/>
    <w:rsid w:val="00B466AB"/>
    <w:rsid w:val="00B50894"/>
    <w:rsid w:val="00B509D9"/>
    <w:rsid w:val="00B51BC1"/>
    <w:rsid w:val="00B56D33"/>
    <w:rsid w:val="00B62089"/>
    <w:rsid w:val="00B639D7"/>
    <w:rsid w:val="00B66068"/>
    <w:rsid w:val="00B667F4"/>
    <w:rsid w:val="00B6726E"/>
    <w:rsid w:val="00B67921"/>
    <w:rsid w:val="00B701CD"/>
    <w:rsid w:val="00B70AB8"/>
    <w:rsid w:val="00B7419C"/>
    <w:rsid w:val="00B747A6"/>
    <w:rsid w:val="00B7583F"/>
    <w:rsid w:val="00B75B18"/>
    <w:rsid w:val="00B77479"/>
    <w:rsid w:val="00B77BFB"/>
    <w:rsid w:val="00B77E4A"/>
    <w:rsid w:val="00B85284"/>
    <w:rsid w:val="00B85CBF"/>
    <w:rsid w:val="00B870B9"/>
    <w:rsid w:val="00B87747"/>
    <w:rsid w:val="00B91996"/>
    <w:rsid w:val="00B93C41"/>
    <w:rsid w:val="00B94428"/>
    <w:rsid w:val="00B96C43"/>
    <w:rsid w:val="00BA1AF2"/>
    <w:rsid w:val="00BA229A"/>
    <w:rsid w:val="00BA503A"/>
    <w:rsid w:val="00BB19AB"/>
    <w:rsid w:val="00BB29E0"/>
    <w:rsid w:val="00BB548C"/>
    <w:rsid w:val="00BB5A27"/>
    <w:rsid w:val="00BB6D7A"/>
    <w:rsid w:val="00BC10EC"/>
    <w:rsid w:val="00BC1B3D"/>
    <w:rsid w:val="00BC4185"/>
    <w:rsid w:val="00BC4DA1"/>
    <w:rsid w:val="00BC52B4"/>
    <w:rsid w:val="00BC53CE"/>
    <w:rsid w:val="00BC5908"/>
    <w:rsid w:val="00BC79C5"/>
    <w:rsid w:val="00BD457B"/>
    <w:rsid w:val="00BD5C51"/>
    <w:rsid w:val="00BD71FF"/>
    <w:rsid w:val="00BE1C5F"/>
    <w:rsid w:val="00BE31EB"/>
    <w:rsid w:val="00BE76C7"/>
    <w:rsid w:val="00BF0896"/>
    <w:rsid w:val="00BF2F68"/>
    <w:rsid w:val="00BF509A"/>
    <w:rsid w:val="00C00756"/>
    <w:rsid w:val="00C057B0"/>
    <w:rsid w:val="00C1063A"/>
    <w:rsid w:val="00C135A6"/>
    <w:rsid w:val="00C172B3"/>
    <w:rsid w:val="00C21150"/>
    <w:rsid w:val="00C228E1"/>
    <w:rsid w:val="00C22DD2"/>
    <w:rsid w:val="00C23B51"/>
    <w:rsid w:val="00C2567A"/>
    <w:rsid w:val="00C261F4"/>
    <w:rsid w:val="00C3078D"/>
    <w:rsid w:val="00C345F8"/>
    <w:rsid w:val="00C34A2F"/>
    <w:rsid w:val="00C34BB9"/>
    <w:rsid w:val="00C34E06"/>
    <w:rsid w:val="00C362DC"/>
    <w:rsid w:val="00C36DCB"/>
    <w:rsid w:val="00C41F0A"/>
    <w:rsid w:val="00C42158"/>
    <w:rsid w:val="00C43396"/>
    <w:rsid w:val="00C4401C"/>
    <w:rsid w:val="00C469CD"/>
    <w:rsid w:val="00C51A15"/>
    <w:rsid w:val="00C51DC6"/>
    <w:rsid w:val="00C535A8"/>
    <w:rsid w:val="00C53743"/>
    <w:rsid w:val="00C542BA"/>
    <w:rsid w:val="00C55AED"/>
    <w:rsid w:val="00C56C6E"/>
    <w:rsid w:val="00C57829"/>
    <w:rsid w:val="00C64AF4"/>
    <w:rsid w:val="00C724B6"/>
    <w:rsid w:val="00C72A4F"/>
    <w:rsid w:val="00C72D84"/>
    <w:rsid w:val="00C74209"/>
    <w:rsid w:val="00C76354"/>
    <w:rsid w:val="00C76912"/>
    <w:rsid w:val="00C77107"/>
    <w:rsid w:val="00C77196"/>
    <w:rsid w:val="00C779FD"/>
    <w:rsid w:val="00C81793"/>
    <w:rsid w:val="00C85324"/>
    <w:rsid w:val="00C87FAF"/>
    <w:rsid w:val="00C923B1"/>
    <w:rsid w:val="00C936CD"/>
    <w:rsid w:val="00C9602B"/>
    <w:rsid w:val="00CA114B"/>
    <w:rsid w:val="00CB0719"/>
    <w:rsid w:val="00CB0F05"/>
    <w:rsid w:val="00CB22EA"/>
    <w:rsid w:val="00CB366F"/>
    <w:rsid w:val="00CB367E"/>
    <w:rsid w:val="00CB3AC3"/>
    <w:rsid w:val="00CC21FE"/>
    <w:rsid w:val="00CC418C"/>
    <w:rsid w:val="00CC56BB"/>
    <w:rsid w:val="00CD0A13"/>
    <w:rsid w:val="00CD1B4D"/>
    <w:rsid w:val="00CD4F13"/>
    <w:rsid w:val="00CD5673"/>
    <w:rsid w:val="00CD56EC"/>
    <w:rsid w:val="00CD5B6E"/>
    <w:rsid w:val="00CD6E41"/>
    <w:rsid w:val="00CD71B7"/>
    <w:rsid w:val="00CE03D5"/>
    <w:rsid w:val="00CE0F74"/>
    <w:rsid w:val="00CE19DA"/>
    <w:rsid w:val="00CE3F82"/>
    <w:rsid w:val="00CE5C65"/>
    <w:rsid w:val="00CE729D"/>
    <w:rsid w:val="00CE755C"/>
    <w:rsid w:val="00CF067D"/>
    <w:rsid w:val="00CF256D"/>
    <w:rsid w:val="00CF3FBC"/>
    <w:rsid w:val="00D00468"/>
    <w:rsid w:val="00D014B4"/>
    <w:rsid w:val="00D01C63"/>
    <w:rsid w:val="00D01CC7"/>
    <w:rsid w:val="00D04747"/>
    <w:rsid w:val="00D0614B"/>
    <w:rsid w:val="00D12026"/>
    <w:rsid w:val="00D128D0"/>
    <w:rsid w:val="00D12BD2"/>
    <w:rsid w:val="00D156FC"/>
    <w:rsid w:val="00D1658C"/>
    <w:rsid w:val="00D24B82"/>
    <w:rsid w:val="00D311F9"/>
    <w:rsid w:val="00D3255F"/>
    <w:rsid w:val="00D345A8"/>
    <w:rsid w:val="00D34A4C"/>
    <w:rsid w:val="00D4074C"/>
    <w:rsid w:val="00D435D4"/>
    <w:rsid w:val="00D44767"/>
    <w:rsid w:val="00D46034"/>
    <w:rsid w:val="00D46F01"/>
    <w:rsid w:val="00D568B6"/>
    <w:rsid w:val="00D618B8"/>
    <w:rsid w:val="00D61FC9"/>
    <w:rsid w:val="00D64D6B"/>
    <w:rsid w:val="00D716A8"/>
    <w:rsid w:val="00D74C04"/>
    <w:rsid w:val="00D74F32"/>
    <w:rsid w:val="00D76CFE"/>
    <w:rsid w:val="00D76E9F"/>
    <w:rsid w:val="00D772F2"/>
    <w:rsid w:val="00D81371"/>
    <w:rsid w:val="00D85C59"/>
    <w:rsid w:val="00D87FAE"/>
    <w:rsid w:val="00D927B5"/>
    <w:rsid w:val="00D93E8F"/>
    <w:rsid w:val="00D95D2C"/>
    <w:rsid w:val="00D9752B"/>
    <w:rsid w:val="00DA12D6"/>
    <w:rsid w:val="00DA31BA"/>
    <w:rsid w:val="00DA3C92"/>
    <w:rsid w:val="00DA647A"/>
    <w:rsid w:val="00DA7107"/>
    <w:rsid w:val="00DA74F9"/>
    <w:rsid w:val="00DB085B"/>
    <w:rsid w:val="00DB0BF0"/>
    <w:rsid w:val="00DC0CD8"/>
    <w:rsid w:val="00DC6000"/>
    <w:rsid w:val="00DC7146"/>
    <w:rsid w:val="00DD1C22"/>
    <w:rsid w:val="00DD23E8"/>
    <w:rsid w:val="00DE29BC"/>
    <w:rsid w:val="00DE36F7"/>
    <w:rsid w:val="00DE3AE3"/>
    <w:rsid w:val="00DE5D80"/>
    <w:rsid w:val="00DE732F"/>
    <w:rsid w:val="00DF074A"/>
    <w:rsid w:val="00DF1486"/>
    <w:rsid w:val="00DF18D4"/>
    <w:rsid w:val="00DF40CE"/>
    <w:rsid w:val="00E018F1"/>
    <w:rsid w:val="00E10605"/>
    <w:rsid w:val="00E1472B"/>
    <w:rsid w:val="00E218EE"/>
    <w:rsid w:val="00E27FCD"/>
    <w:rsid w:val="00E303B8"/>
    <w:rsid w:val="00E323E0"/>
    <w:rsid w:val="00E32870"/>
    <w:rsid w:val="00E351CA"/>
    <w:rsid w:val="00E37BD6"/>
    <w:rsid w:val="00E4012D"/>
    <w:rsid w:val="00E40858"/>
    <w:rsid w:val="00E44294"/>
    <w:rsid w:val="00E4478D"/>
    <w:rsid w:val="00E44E7E"/>
    <w:rsid w:val="00E4544A"/>
    <w:rsid w:val="00E50E4F"/>
    <w:rsid w:val="00E5191D"/>
    <w:rsid w:val="00E51F8B"/>
    <w:rsid w:val="00E5286B"/>
    <w:rsid w:val="00E538F6"/>
    <w:rsid w:val="00E56851"/>
    <w:rsid w:val="00E57CDB"/>
    <w:rsid w:val="00E60191"/>
    <w:rsid w:val="00E61CF3"/>
    <w:rsid w:val="00E669AD"/>
    <w:rsid w:val="00E736BC"/>
    <w:rsid w:val="00E75E0B"/>
    <w:rsid w:val="00E80FDE"/>
    <w:rsid w:val="00E827C1"/>
    <w:rsid w:val="00E82E79"/>
    <w:rsid w:val="00E839B6"/>
    <w:rsid w:val="00E86F34"/>
    <w:rsid w:val="00E87177"/>
    <w:rsid w:val="00E87765"/>
    <w:rsid w:val="00E90523"/>
    <w:rsid w:val="00E90536"/>
    <w:rsid w:val="00E911E9"/>
    <w:rsid w:val="00E9365F"/>
    <w:rsid w:val="00EA0A60"/>
    <w:rsid w:val="00EA3619"/>
    <w:rsid w:val="00EA546E"/>
    <w:rsid w:val="00EA596C"/>
    <w:rsid w:val="00EB0168"/>
    <w:rsid w:val="00EB0A3A"/>
    <w:rsid w:val="00EB1710"/>
    <w:rsid w:val="00EB1EBF"/>
    <w:rsid w:val="00EB5CF8"/>
    <w:rsid w:val="00EB6534"/>
    <w:rsid w:val="00EC2822"/>
    <w:rsid w:val="00EC4688"/>
    <w:rsid w:val="00EC6FAF"/>
    <w:rsid w:val="00ED2493"/>
    <w:rsid w:val="00EE0733"/>
    <w:rsid w:val="00EE41FE"/>
    <w:rsid w:val="00EE53E3"/>
    <w:rsid w:val="00EE5A92"/>
    <w:rsid w:val="00EE6BFC"/>
    <w:rsid w:val="00EE7609"/>
    <w:rsid w:val="00EF18AD"/>
    <w:rsid w:val="00EF5D2E"/>
    <w:rsid w:val="00F0085A"/>
    <w:rsid w:val="00F02628"/>
    <w:rsid w:val="00F02E97"/>
    <w:rsid w:val="00F03B02"/>
    <w:rsid w:val="00F12F29"/>
    <w:rsid w:val="00F13B0C"/>
    <w:rsid w:val="00F15322"/>
    <w:rsid w:val="00F16C3C"/>
    <w:rsid w:val="00F173B7"/>
    <w:rsid w:val="00F17F93"/>
    <w:rsid w:val="00F20987"/>
    <w:rsid w:val="00F21A94"/>
    <w:rsid w:val="00F26127"/>
    <w:rsid w:val="00F33B36"/>
    <w:rsid w:val="00F34B95"/>
    <w:rsid w:val="00F35B99"/>
    <w:rsid w:val="00F37D12"/>
    <w:rsid w:val="00F40FCF"/>
    <w:rsid w:val="00F50A75"/>
    <w:rsid w:val="00F510E8"/>
    <w:rsid w:val="00F541C4"/>
    <w:rsid w:val="00F601F0"/>
    <w:rsid w:val="00F60728"/>
    <w:rsid w:val="00F63BB1"/>
    <w:rsid w:val="00F63E1E"/>
    <w:rsid w:val="00F73860"/>
    <w:rsid w:val="00F7400F"/>
    <w:rsid w:val="00F80E3B"/>
    <w:rsid w:val="00F81670"/>
    <w:rsid w:val="00F87546"/>
    <w:rsid w:val="00F8773C"/>
    <w:rsid w:val="00F92D7F"/>
    <w:rsid w:val="00F94235"/>
    <w:rsid w:val="00F94FC5"/>
    <w:rsid w:val="00F96465"/>
    <w:rsid w:val="00FA10DD"/>
    <w:rsid w:val="00FA2ACE"/>
    <w:rsid w:val="00FA73E5"/>
    <w:rsid w:val="00FB040B"/>
    <w:rsid w:val="00FB343E"/>
    <w:rsid w:val="00FB4511"/>
    <w:rsid w:val="00FB5D8A"/>
    <w:rsid w:val="00FB7759"/>
    <w:rsid w:val="00FC3A32"/>
    <w:rsid w:val="00FC42DB"/>
    <w:rsid w:val="00FD2EA1"/>
    <w:rsid w:val="00FD37DF"/>
    <w:rsid w:val="00FD7858"/>
    <w:rsid w:val="00FE6EC7"/>
    <w:rsid w:val="00FF1133"/>
    <w:rsid w:val="00FF6892"/>
    <w:rsid w:val="00FF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2714"/>
  <w15:chartTrackingRefBased/>
  <w15:docId w15:val="{40057AFF-7DE0-4587-A477-022A7BE6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47"/>
    <w:pPr>
      <w:spacing w:after="0" w:line="276" w:lineRule="auto"/>
      <w:jc w:val="both"/>
    </w:pPr>
  </w:style>
  <w:style w:type="paragraph" w:styleId="Heading2">
    <w:name w:val="heading 2"/>
    <w:basedOn w:val="Normal"/>
    <w:link w:val="Heading2Char"/>
    <w:uiPriority w:val="1"/>
    <w:qFormat/>
    <w:rsid w:val="00D04747"/>
    <w:pPr>
      <w:widowControl w:val="0"/>
      <w:autoSpaceDE w:val="0"/>
      <w:autoSpaceDN w:val="0"/>
      <w:spacing w:before="27" w:line="322" w:lineRule="exact"/>
      <w:ind w:left="20"/>
      <w:outlineLvl w:val="1"/>
    </w:pPr>
    <w:rPr>
      <w:rFonts w:ascii="Gotham Light" w:eastAsia="Gotham Light" w:hAnsi="Gotham Light" w:cs="Gotham Light"/>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04747"/>
    <w:rPr>
      <w:rFonts w:ascii="Gotham Light" w:eastAsia="Gotham Light" w:hAnsi="Gotham Light" w:cs="Gotham Light"/>
      <w:sz w:val="28"/>
      <w:szCs w:val="28"/>
      <w:lang w:val="en-US"/>
    </w:rPr>
  </w:style>
  <w:style w:type="paragraph" w:styleId="ListParagraph">
    <w:name w:val="List Paragraph"/>
    <w:basedOn w:val="Normal"/>
    <w:uiPriority w:val="34"/>
    <w:qFormat/>
    <w:rsid w:val="00D04747"/>
    <w:pPr>
      <w:spacing w:after="200"/>
      <w:ind w:left="720"/>
      <w:contextualSpacing/>
    </w:pPr>
    <w:rPr>
      <w:rFonts w:ascii="Calibri" w:eastAsia="Calibri" w:hAnsi="Calibri" w:cs="Times New Roman"/>
    </w:rPr>
  </w:style>
  <w:style w:type="character" w:styleId="Hyperlink">
    <w:name w:val="Hyperlink"/>
    <w:basedOn w:val="DefaultParagraphFont"/>
    <w:uiPriority w:val="99"/>
    <w:unhideWhenUsed/>
    <w:rsid w:val="00D04747"/>
    <w:rPr>
      <w:color w:val="0563C1" w:themeColor="hyperlink"/>
      <w:u w:val="single"/>
    </w:rPr>
  </w:style>
  <w:style w:type="paragraph" w:styleId="Header">
    <w:name w:val="header"/>
    <w:basedOn w:val="Normal"/>
    <w:link w:val="HeaderChar"/>
    <w:uiPriority w:val="99"/>
    <w:unhideWhenUsed/>
    <w:rsid w:val="00D04747"/>
    <w:pPr>
      <w:tabs>
        <w:tab w:val="center" w:pos="4513"/>
        <w:tab w:val="right" w:pos="9026"/>
      </w:tabs>
      <w:spacing w:line="240" w:lineRule="auto"/>
    </w:pPr>
  </w:style>
  <w:style w:type="character" w:customStyle="1" w:styleId="HeaderChar">
    <w:name w:val="Header Char"/>
    <w:basedOn w:val="DefaultParagraphFont"/>
    <w:link w:val="Header"/>
    <w:uiPriority w:val="99"/>
    <w:rsid w:val="00D04747"/>
  </w:style>
  <w:style w:type="paragraph" w:styleId="Footer">
    <w:name w:val="footer"/>
    <w:basedOn w:val="Normal"/>
    <w:link w:val="FooterChar"/>
    <w:uiPriority w:val="99"/>
    <w:unhideWhenUsed/>
    <w:rsid w:val="00D04747"/>
    <w:pPr>
      <w:tabs>
        <w:tab w:val="center" w:pos="4513"/>
        <w:tab w:val="right" w:pos="9026"/>
      </w:tabs>
      <w:spacing w:line="240" w:lineRule="auto"/>
    </w:pPr>
  </w:style>
  <w:style w:type="character" w:customStyle="1" w:styleId="FooterChar">
    <w:name w:val="Footer Char"/>
    <w:basedOn w:val="DefaultParagraphFont"/>
    <w:link w:val="Footer"/>
    <w:uiPriority w:val="99"/>
    <w:rsid w:val="00D04747"/>
  </w:style>
  <w:style w:type="paragraph" w:styleId="BalloonText">
    <w:name w:val="Balloon Text"/>
    <w:basedOn w:val="Normal"/>
    <w:link w:val="BalloonTextChar"/>
    <w:uiPriority w:val="99"/>
    <w:semiHidden/>
    <w:unhideWhenUsed/>
    <w:rsid w:val="00D047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747"/>
    <w:rPr>
      <w:rFonts w:ascii="Segoe UI" w:hAnsi="Segoe UI" w:cs="Segoe UI"/>
      <w:sz w:val="18"/>
      <w:szCs w:val="18"/>
    </w:rPr>
  </w:style>
  <w:style w:type="paragraph" w:styleId="Revision">
    <w:name w:val="Revision"/>
    <w:hidden/>
    <w:uiPriority w:val="99"/>
    <w:semiHidden/>
    <w:rsid w:val="00B870B9"/>
    <w:pPr>
      <w:spacing w:after="0" w:line="240" w:lineRule="auto"/>
    </w:pPr>
  </w:style>
  <w:style w:type="character" w:styleId="CommentReference">
    <w:name w:val="annotation reference"/>
    <w:basedOn w:val="DefaultParagraphFont"/>
    <w:uiPriority w:val="99"/>
    <w:semiHidden/>
    <w:unhideWhenUsed/>
    <w:rsid w:val="0097295D"/>
    <w:rPr>
      <w:sz w:val="16"/>
      <w:szCs w:val="16"/>
    </w:rPr>
  </w:style>
  <w:style w:type="paragraph" w:styleId="CommentText">
    <w:name w:val="annotation text"/>
    <w:basedOn w:val="Normal"/>
    <w:link w:val="CommentTextChar"/>
    <w:uiPriority w:val="99"/>
    <w:semiHidden/>
    <w:unhideWhenUsed/>
    <w:rsid w:val="0097295D"/>
    <w:pPr>
      <w:spacing w:line="240" w:lineRule="auto"/>
    </w:pPr>
    <w:rPr>
      <w:sz w:val="20"/>
      <w:szCs w:val="20"/>
    </w:rPr>
  </w:style>
  <w:style w:type="character" w:customStyle="1" w:styleId="CommentTextChar">
    <w:name w:val="Comment Text Char"/>
    <w:basedOn w:val="DefaultParagraphFont"/>
    <w:link w:val="CommentText"/>
    <w:uiPriority w:val="99"/>
    <w:semiHidden/>
    <w:rsid w:val="0097295D"/>
    <w:rPr>
      <w:sz w:val="20"/>
      <w:szCs w:val="20"/>
    </w:rPr>
  </w:style>
  <w:style w:type="paragraph" w:styleId="CommentSubject">
    <w:name w:val="annotation subject"/>
    <w:basedOn w:val="CommentText"/>
    <w:next w:val="CommentText"/>
    <w:link w:val="CommentSubjectChar"/>
    <w:uiPriority w:val="99"/>
    <w:semiHidden/>
    <w:unhideWhenUsed/>
    <w:rsid w:val="0097295D"/>
    <w:rPr>
      <w:b/>
      <w:bCs/>
    </w:rPr>
  </w:style>
  <w:style w:type="character" w:customStyle="1" w:styleId="CommentSubjectChar">
    <w:name w:val="Comment Subject Char"/>
    <w:basedOn w:val="CommentTextChar"/>
    <w:link w:val="CommentSubject"/>
    <w:uiPriority w:val="99"/>
    <w:semiHidden/>
    <w:rsid w:val="0097295D"/>
    <w:rPr>
      <w:b/>
      <w:bCs/>
      <w:sz w:val="20"/>
      <w:szCs w:val="20"/>
    </w:rPr>
  </w:style>
  <w:style w:type="paragraph" w:styleId="NoSpacing">
    <w:name w:val="No Spacing"/>
    <w:uiPriority w:val="1"/>
    <w:qFormat/>
    <w:rsid w:val="009A3BC2"/>
    <w:pPr>
      <w:spacing w:after="0" w:line="240" w:lineRule="auto"/>
      <w:jc w:val="both"/>
    </w:pPr>
  </w:style>
  <w:style w:type="character" w:customStyle="1" w:styleId="normaltextrun">
    <w:name w:val="normaltextrun"/>
    <w:basedOn w:val="DefaultParagraphFont"/>
    <w:rsid w:val="00250772"/>
  </w:style>
  <w:style w:type="character" w:customStyle="1" w:styleId="eop">
    <w:name w:val="eop"/>
    <w:basedOn w:val="DefaultParagraphFont"/>
    <w:rsid w:val="0025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292888">
      <w:bodyDiv w:val="1"/>
      <w:marLeft w:val="0"/>
      <w:marRight w:val="0"/>
      <w:marTop w:val="0"/>
      <w:marBottom w:val="0"/>
      <w:divBdr>
        <w:top w:val="none" w:sz="0" w:space="0" w:color="auto"/>
        <w:left w:val="none" w:sz="0" w:space="0" w:color="auto"/>
        <w:bottom w:val="none" w:sz="0" w:space="0" w:color="auto"/>
        <w:right w:val="none" w:sz="0" w:space="0" w:color="auto"/>
      </w:divBdr>
      <w:divsChild>
        <w:div w:id="37358832">
          <w:marLeft w:val="0"/>
          <w:marRight w:val="0"/>
          <w:marTop w:val="0"/>
          <w:marBottom w:val="0"/>
          <w:divBdr>
            <w:top w:val="none" w:sz="0" w:space="0" w:color="auto"/>
            <w:left w:val="none" w:sz="0" w:space="0" w:color="auto"/>
            <w:bottom w:val="none" w:sz="0" w:space="0" w:color="auto"/>
            <w:right w:val="none" w:sz="0" w:space="0" w:color="auto"/>
          </w:divBdr>
        </w:div>
        <w:div w:id="1701197717">
          <w:marLeft w:val="0"/>
          <w:marRight w:val="0"/>
          <w:marTop w:val="0"/>
          <w:marBottom w:val="0"/>
          <w:divBdr>
            <w:top w:val="none" w:sz="0" w:space="0" w:color="auto"/>
            <w:left w:val="none" w:sz="0" w:space="0" w:color="auto"/>
            <w:bottom w:val="none" w:sz="0" w:space="0" w:color="auto"/>
            <w:right w:val="none" w:sz="0" w:space="0" w:color="auto"/>
          </w:divBdr>
        </w:div>
        <w:div w:id="1430000682">
          <w:marLeft w:val="0"/>
          <w:marRight w:val="0"/>
          <w:marTop w:val="0"/>
          <w:marBottom w:val="0"/>
          <w:divBdr>
            <w:top w:val="none" w:sz="0" w:space="0" w:color="auto"/>
            <w:left w:val="none" w:sz="0" w:space="0" w:color="auto"/>
            <w:bottom w:val="none" w:sz="0" w:space="0" w:color="auto"/>
            <w:right w:val="none" w:sz="0" w:space="0" w:color="auto"/>
          </w:divBdr>
        </w:div>
        <w:div w:id="687757906">
          <w:marLeft w:val="0"/>
          <w:marRight w:val="0"/>
          <w:marTop w:val="0"/>
          <w:marBottom w:val="0"/>
          <w:divBdr>
            <w:top w:val="none" w:sz="0" w:space="0" w:color="auto"/>
            <w:left w:val="none" w:sz="0" w:space="0" w:color="auto"/>
            <w:bottom w:val="none" w:sz="0" w:space="0" w:color="auto"/>
            <w:right w:val="none" w:sz="0" w:space="0" w:color="auto"/>
          </w:divBdr>
        </w:div>
        <w:div w:id="395251194">
          <w:marLeft w:val="0"/>
          <w:marRight w:val="0"/>
          <w:marTop w:val="0"/>
          <w:marBottom w:val="0"/>
          <w:divBdr>
            <w:top w:val="none" w:sz="0" w:space="0" w:color="auto"/>
            <w:left w:val="none" w:sz="0" w:space="0" w:color="auto"/>
            <w:bottom w:val="none" w:sz="0" w:space="0" w:color="auto"/>
            <w:right w:val="none" w:sz="0" w:space="0" w:color="auto"/>
          </w:divBdr>
        </w:div>
      </w:divsChild>
    </w:div>
    <w:div w:id="966083302">
      <w:bodyDiv w:val="1"/>
      <w:marLeft w:val="0"/>
      <w:marRight w:val="0"/>
      <w:marTop w:val="0"/>
      <w:marBottom w:val="0"/>
      <w:divBdr>
        <w:top w:val="none" w:sz="0" w:space="0" w:color="auto"/>
        <w:left w:val="none" w:sz="0" w:space="0" w:color="auto"/>
        <w:bottom w:val="none" w:sz="0" w:space="0" w:color="auto"/>
        <w:right w:val="none" w:sz="0" w:space="0" w:color="auto"/>
      </w:divBdr>
    </w:div>
    <w:div w:id="1135561886">
      <w:bodyDiv w:val="1"/>
      <w:marLeft w:val="0"/>
      <w:marRight w:val="0"/>
      <w:marTop w:val="0"/>
      <w:marBottom w:val="0"/>
      <w:divBdr>
        <w:top w:val="none" w:sz="0" w:space="0" w:color="auto"/>
        <w:left w:val="none" w:sz="0" w:space="0" w:color="auto"/>
        <w:bottom w:val="none" w:sz="0" w:space="0" w:color="auto"/>
        <w:right w:val="none" w:sz="0" w:space="0" w:color="auto"/>
      </w:divBdr>
    </w:div>
    <w:div w:id="1406224769">
      <w:bodyDiv w:val="1"/>
      <w:marLeft w:val="0"/>
      <w:marRight w:val="0"/>
      <w:marTop w:val="0"/>
      <w:marBottom w:val="0"/>
      <w:divBdr>
        <w:top w:val="none" w:sz="0" w:space="0" w:color="auto"/>
        <w:left w:val="none" w:sz="0" w:space="0" w:color="auto"/>
        <w:bottom w:val="none" w:sz="0" w:space="0" w:color="auto"/>
        <w:right w:val="none" w:sz="0" w:space="0" w:color="auto"/>
      </w:divBdr>
    </w:div>
    <w:div w:id="1668750921">
      <w:bodyDiv w:val="1"/>
      <w:marLeft w:val="0"/>
      <w:marRight w:val="0"/>
      <w:marTop w:val="0"/>
      <w:marBottom w:val="0"/>
      <w:divBdr>
        <w:top w:val="none" w:sz="0" w:space="0" w:color="auto"/>
        <w:left w:val="none" w:sz="0" w:space="0" w:color="auto"/>
        <w:bottom w:val="none" w:sz="0" w:space="0" w:color="auto"/>
        <w:right w:val="none" w:sz="0" w:space="0" w:color="auto"/>
      </w:divBdr>
    </w:div>
    <w:div w:id="20605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hiru@britishchambe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eb99ea-0cc8-4d33-b966-a2a5bf0c627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E report" ma:contentTypeID="0x0101001D1B2323353FF3489951AA75DE82FA45040095A5C922D828684FB4499C3F61421BD1" ma:contentTypeVersion="34" ma:contentTypeDescription="CE report template with Arial font and boxed fractal" ma:contentTypeScope="" ma:versionID="eade9da1e769e80dd7f9d56f3ec2f3cd">
  <xsd:schema xmlns:xsd="http://www.w3.org/2001/XMLSchema" xmlns:xs="http://www.w3.org/2001/XMLSchema" xmlns:p="http://schemas.microsoft.com/office/2006/metadata/properties" xmlns:ns2="e9eb99ea-0cc8-4d33-b966-a2a5bf0c6276" xmlns:ns3="6d44baee-03e4-4484-b30b-58efb1d18bdd" targetNamespace="http://schemas.microsoft.com/office/2006/metadata/properties" ma:root="true" ma:fieldsID="4bcd545e245ab1d7c65d249563e65000" ns2:_="" ns3:_="">
    <xsd:import namespace="e9eb99ea-0cc8-4d33-b966-a2a5bf0c6276"/>
    <xsd:import namespace="6d44baee-03e4-4484-b30b-58efb1d18bdd"/>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b99ea-0cc8-4d33-b966-a2a5bf0c627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4476e6-2dce-4826-ae87-77f0426fca73}" ma:internalName="TaxCatchAll" ma:showField="CatchAllData" ma:web="e9eb99ea-0cc8-4d33-b966-a2a5bf0c627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4476e6-2dce-4826-ae87-77f0426fca73}" ma:internalName="TaxCatchAllLabel" ma:readOnly="true" ma:showField="CatchAllDataLabel" ma:web="e9eb99ea-0cc8-4d33-b966-a2a5bf0c62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4baee-03e4-4484-b30b-58efb1d18b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FD02-06B9-423F-BFA8-A9F996D5B6AA}">
  <ds:schemaRefs>
    <ds:schemaRef ds:uri="http://schemas.microsoft.com/office/2006/metadata/properties"/>
    <ds:schemaRef ds:uri="http://schemas.microsoft.com/office/infopath/2007/PartnerControls"/>
    <ds:schemaRef ds:uri="e9eb99ea-0cc8-4d33-b966-a2a5bf0c6276"/>
  </ds:schemaRefs>
</ds:datastoreItem>
</file>

<file path=customXml/itemProps2.xml><?xml version="1.0" encoding="utf-8"?>
<ds:datastoreItem xmlns:ds="http://schemas.openxmlformats.org/officeDocument/2006/customXml" ds:itemID="{4E91152A-7DC1-473E-BAAF-8FBD7C4B0C38}">
  <ds:schemaRefs>
    <ds:schemaRef ds:uri="http://schemas.microsoft.com/sharepoint/v3/contenttype/forms"/>
  </ds:schemaRefs>
</ds:datastoreItem>
</file>

<file path=customXml/itemProps3.xml><?xml version="1.0" encoding="utf-8"?>
<ds:datastoreItem xmlns:ds="http://schemas.openxmlformats.org/officeDocument/2006/customXml" ds:itemID="{BF538099-3E50-4E05-8BB3-FB7118704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b99ea-0cc8-4d33-b966-a2a5bf0c6276"/>
    <ds:schemaRef ds:uri="6d44baee-03e4-4484-b30b-58efb1d18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57ACF-EFDD-D44B-9AD6-324623C5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Links>
    <vt:vector size="12" baseType="variant">
      <vt:variant>
        <vt:i4>1900587</vt:i4>
      </vt:variant>
      <vt:variant>
        <vt:i4>0</vt:i4>
      </vt:variant>
      <vt:variant>
        <vt:i4>0</vt:i4>
      </vt:variant>
      <vt:variant>
        <vt:i4>5</vt:i4>
      </vt:variant>
      <vt:variant>
        <vt:lpwstr>mailto:s.thiru@britishchambers.org.uk</vt:lpwstr>
      </vt:variant>
      <vt:variant>
        <vt:lpwstr/>
      </vt:variant>
      <vt:variant>
        <vt:i4>6291502</vt:i4>
      </vt:variant>
      <vt:variant>
        <vt:i4>0</vt:i4>
      </vt:variant>
      <vt:variant>
        <vt:i4>0</vt:i4>
      </vt:variant>
      <vt:variant>
        <vt:i4>5</vt:i4>
      </vt:variant>
      <vt:variant>
        <vt:lpwstr>http://www.britishchambers.org.uk/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 Thiru</dc:creator>
  <cp:keywords/>
  <dc:description/>
  <cp:lastModifiedBy>Briony Richter</cp:lastModifiedBy>
  <cp:revision>2</cp:revision>
  <cp:lastPrinted>2018-03-02T14:17:00Z</cp:lastPrinted>
  <dcterms:created xsi:type="dcterms:W3CDTF">2019-12-06T09:24:00Z</dcterms:created>
  <dcterms:modified xsi:type="dcterms:W3CDTF">2019-12-06T09:24:00Z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0x0101001D1B2323353FF3489951AA75DE82FA45040095A5C922D828684FB4499C3F61421BD1</vt:lpwstr>
  </property>
  <property fmtid="{D5CDD505-2E9C-101B-9397-08002B2CF9AE}" pid="3" name="Order">
    <vt:r8>600</vt:r8>
  </property>
</Properties>
</file>